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B2193" w14:textId="2698F55B" w:rsidR="004B3B39" w:rsidRPr="005044E8" w:rsidRDefault="0039635A">
      <w:pPr>
        <w:spacing w:before="280" w:after="40"/>
        <w:rPr>
          <w:rFonts w:ascii="Aptos" w:hAnsi="Aptos"/>
        </w:rPr>
      </w:pPr>
      <w:r w:rsidRPr="005044E8">
        <w:rPr>
          <w:rFonts w:ascii="Aptos" w:hAnsi="Aptos"/>
          <w:b/>
          <w:sz w:val="46"/>
        </w:rPr>
        <w:t>RFP</w:t>
      </w:r>
      <w:r w:rsidR="00624E65" w:rsidRPr="005044E8">
        <w:rPr>
          <w:rFonts w:ascii="Aptos" w:hAnsi="Aptos"/>
          <w:b/>
          <w:sz w:val="46"/>
        </w:rPr>
        <w:t xml:space="preserve"> ADDENDUM</w:t>
      </w:r>
    </w:p>
    <w:p w14:paraId="3F73B2A2" w14:textId="4229054F" w:rsidR="004B3B39" w:rsidRPr="005044E8" w:rsidRDefault="00624E65">
      <w:pPr>
        <w:spacing w:after="240"/>
        <w:rPr>
          <w:rFonts w:ascii="Aptos" w:hAnsi="Aptos"/>
        </w:rPr>
      </w:pPr>
      <w:r w:rsidRPr="005044E8">
        <w:rPr>
          <w:rFonts w:ascii="Aptos" w:hAnsi="Aptos"/>
          <w:color w:val="666666"/>
          <w:sz w:val="28"/>
        </w:rPr>
        <w:t>2026 Street Light Operations &amp; Maintenance</w:t>
      </w:r>
      <w:r w:rsidR="00BB3264">
        <w:rPr>
          <w:rFonts w:ascii="Aptos" w:hAnsi="Aptos"/>
          <w:color w:val="666666"/>
          <w:sz w:val="28"/>
        </w:rPr>
        <w:t xml:space="preserve"> and Related Support Services</w:t>
      </w:r>
      <w:r w:rsidRPr="005044E8">
        <w:rPr>
          <w:rFonts w:ascii="Aptos" w:hAnsi="Aptos"/>
          <w:color w:val="666666"/>
          <w:sz w:val="28"/>
        </w:rPr>
        <w:t xml:space="preserve"> RFP</w:t>
      </w:r>
    </w:p>
    <w:tbl>
      <w:tblPr>
        <w:tblStyle w:val="TableGrid"/>
        <w:tblW w:w="9360" w:type="dxa"/>
        <w:jc w:val="center"/>
        <w:tblLayout w:type="fixed"/>
        <w:tblLook w:val="04A0" w:firstRow="1" w:lastRow="0" w:firstColumn="1" w:lastColumn="0" w:noHBand="0" w:noVBand="1"/>
      </w:tblPr>
      <w:tblGrid>
        <w:gridCol w:w="1800"/>
        <w:gridCol w:w="7560"/>
      </w:tblGrid>
      <w:tr w:rsidR="004B3B39" w:rsidRPr="005044E8" w14:paraId="2EACACCD" w14:textId="77777777" w:rsidTr="0039635A">
        <w:trPr>
          <w:cantSplit/>
          <w:jc w:val="center"/>
        </w:trPr>
        <w:tc>
          <w:tcPr>
            <w:tcW w:w="1800" w:type="dxa"/>
            <w:shd w:val="clear" w:color="auto" w:fill="EEF4FA"/>
            <w:tcMar>
              <w:top w:w="80" w:type="dxa"/>
              <w:left w:w="120" w:type="dxa"/>
              <w:bottom w:w="80" w:type="dxa"/>
              <w:right w:w="120" w:type="dxa"/>
            </w:tcMar>
            <w:vAlign w:val="center"/>
          </w:tcPr>
          <w:p w14:paraId="5498CD76" w14:textId="77777777" w:rsidR="004B3B39" w:rsidRPr="005044E8" w:rsidRDefault="00624E65">
            <w:pPr>
              <w:spacing w:after="0"/>
              <w:rPr>
                <w:rFonts w:ascii="Aptos" w:hAnsi="Aptos"/>
              </w:rPr>
            </w:pPr>
            <w:r w:rsidRPr="005044E8">
              <w:rPr>
                <w:rFonts w:ascii="Aptos" w:hAnsi="Aptos"/>
                <w:b/>
                <w:color w:val="1F3864"/>
                <w:sz w:val="19"/>
              </w:rPr>
              <w:t>Issue date</w:t>
            </w:r>
          </w:p>
        </w:tc>
        <w:tc>
          <w:tcPr>
            <w:tcW w:w="7560" w:type="dxa"/>
            <w:tcMar>
              <w:top w:w="80" w:type="dxa"/>
              <w:left w:w="120" w:type="dxa"/>
              <w:bottom w:w="80" w:type="dxa"/>
              <w:right w:w="120" w:type="dxa"/>
            </w:tcMar>
            <w:vAlign w:val="center"/>
          </w:tcPr>
          <w:p w14:paraId="050F1531" w14:textId="34BECBDE" w:rsidR="004B3B39" w:rsidRPr="005044E8" w:rsidRDefault="005D1138">
            <w:pPr>
              <w:spacing w:after="0"/>
              <w:rPr>
                <w:rFonts w:ascii="Aptos" w:hAnsi="Aptos"/>
              </w:rPr>
            </w:pPr>
            <w:r>
              <w:rPr>
                <w:rFonts w:ascii="Aptos" w:hAnsi="Aptos"/>
                <w:sz w:val="19"/>
              </w:rPr>
              <w:t>August 12, 2026</w:t>
            </w:r>
          </w:p>
        </w:tc>
      </w:tr>
      <w:tr w:rsidR="004B3B39" w:rsidRPr="005044E8" w14:paraId="0FBF4269" w14:textId="77777777" w:rsidTr="0039635A">
        <w:trPr>
          <w:cantSplit/>
          <w:jc w:val="center"/>
        </w:trPr>
        <w:tc>
          <w:tcPr>
            <w:tcW w:w="1800" w:type="dxa"/>
            <w:shd w:val="clear" w:color="auto" w:fill="EEF4FA"/>
            <w:tcMar>
              <w:top w:w="80" w:type="dxa"/>
              <w:left w:w="120" w:type="dxa"/>
              <w:bottom w:w="80" w:type="dxa"/>
              <w:right w:w="120" w:type="dxa"/>
            </w:tcMar>
            <w:vAlign w:val="center"/>
          </w:tcPr>
          <w:p w14:paraId="316E1090" w14:textId="77777777" w:rsidR="004B3B39" w:rsidRPr="005044E8" w:rsidRDefault="00624E65">
            <w:pPr>
              <w:spacing w:after="0"/>
              <w:rPr>
                <w:rFonts w:ascii="Aptos" w:hAnsi="Aptos"/>
              </w:rPr>
            </w:pPr>
            <w:r w:rsidRPr="005044E8">
              <w:rPr>
                <w:rFonts w:ascii="Aptos" w:hAnsi="Aptos"/>
                <w:b/>
                <w:color w:val="1F3864"/>
                <w:sz w:val="19"/>
              </w:rPr>
              <w:t>Proposal deadline</w:t>
            </w:r>
          </w:p>
        </w:tc>
        <w:tc>
          <w:tcPr>
            <w:tcW w:w="7560" w:type="dxa"/>
            <w:tcMar>
              <w:top w:w="80" w:type="dxa"/>
              <w:left w:w="120" w:type="dxa"/>
              <w:bottom w:w="80" w:type="dxa"/>
              <w:right w:w="120" w:type="dxa"/>
            </w:tcMar>
            <w:vAlign w:val="center"/>
          </w:tcPr>
          <w:p w14:paraId="667E20DA" w14:textId="089DE061" w:rsidR="004B3B39" w:rsidRPr="005044E8" w:rsidRDefault="005D1138">
            <w:pPr>
              <w:spacing w:after="0"/>
              <w:rPr>
                <w:rFonts w:ascii="Aptos" w:hAnsi="Aptos"/>
              </w:rPr>
            </w:pPr>
            <w:r>
              <w:rPr>
                <w:rFonts w:ascii="Aptos" w:hAnsi="Aptos"/>
                <w:sz w:val="19"/>
              </w:rPr>
              <w:t>No Change</w:t>
            </w:r>
          </w:p>
        </w:tc>
      </w:tr>
      <w:tr w:rsidR="004B3B39" w:rsidRPr="005044E8" w14:paraId="791DCC42" w14:textId="77777777" w:rsidTr="0039635A">
        <w:trPr>
          <w:cantSplit/>
          <w:jc w:val="center"/>
        </w:trPr>
        <w:tc>
          <w:tcPr>
            <w:tcW w:w="1800" w:type="dxa"/>
            <w:shd w:val="clear" w:color="auto" w:fill="EEF4FA"/>
            <w:tcMar>
              <w:top w:w="80" w:type="dxa"/>
              <w:left w:w="120" w:type="dxa"/>
              <w:bottom w:w="80" w:type="dxa"/>
              <w:right w:w="120" w:type="dxa"/>
            </w:tcMar>
            <w:vAlign w:val="center"/>
          </w:tcPr>
          <w:p w14:paraId="3763693F" w14:textId="77777777" w:rsidR="004B3B39" w:rsidRPr="005044E8" w:rsidRDefault="00624E65">
            <w:pPr>
              <w:spacing w:after="0"/>
              <w:rPr>
                <w:rFonts w:ascii="Aptos" w:hAnsi="Aptos"/>
              </w:rPr>
            </w:pPr>
            <w:r w:rsidRPr="005044E8">
              <w:rPr>
                <w:rFonts w:ascii="Aptos" w:hAnsi="Aptos"/>
                <w:b/>
                <w:color w:val="1F3864"/>
                <w:sz w:val="19"/>
              </w:rPr>
              <w:t>Posting location</w:t>
            </w:r>
          </w:p>
        </w:tc>
        <w:tc>
          <w:tcPr>
            <w:tcW w:w="7560" w:type="dxa"/>
            <w:tcMar>
              <w:top w:w="80" w:type="dxa"/>
              <w:left w:w="120" w:type="dxa"/>
              <w:bottom w:w="80" w:type="dxa"/>
              <w:right w:w="120" w:type="dxa"/>
            </w:tcMar>
            <w:vAlign w:val="center"/>
          </w:tcPr>
          <w:p w14:paraId="7BC96B14" w14:textId="77777777" w:rsidR="004B3B39" w:rsidRPr="005044E8" w:rsidRDefault="00624E65">
            <w:pPr>
              <w:spacing w:after="0"/>
              <w:rPr>
                <w:rFonts w:ascii="Aptos" w:hAnsi="Aptos"/>
              </w:rPr>
            </w:pPr>
            <w:r w:rsidRPr="005044E8">
              <w:rPr>
                <w:rFonts w:ascii="Aptos" w:hAnsi="Aptos"/>
                <w:sz w:val="19"/>
              </w:rPr>
              <w:t>https://www.publiclightingauthority.org/business-rfps/</w:t>
            </w:r>
          </w:p>
        </w:tc>
      </w:tr>
    </w:tbl>
    <w:p w14:paraId="7D8F93D7" w14:textId="77777777" w:rsidR="004B3B39" w:rsidRPr="005044E8" w:rsidRDefault="004B3B39">
      <w:pPr>
        <w:rPr>
          <w:rFonts w:ascii="Aptos" w:hAnsi="Aptos"/>
        </w:rPr>
      </w:pPr>
    </w:p>
    <w:p w14:paraId="45A8A8F7" w14:textId="77777777" w:rsidR="004B3B39" w:rsidRPr="005044E8" w:rsidRDefault="00624E65">
      <w:pPr>
        <w:pStyle w:val="Heading1"/>
        <w:pBdr>
          <w:bottom w:val="single" w:sz="8" w:space="4" w:color="1F3864"/>
        </w:pBdr>
        <w:rPr>
          <w:rFonts w:ascii="Aptos" w:hAnsi="Aptos"/>
        </w:rPr>
      </w:pPr>
      <w:r w:rsidRPr="005044E8">
        <w:rPr>
          <w:rFonts w:ascii="Aptos" w:hAnsi="Aptos"/>
        </w:rPr>
        <w:t>1. Purpose and Effect</w:t>
      </w:r>
    </w:p>
    <w:p w14:paraId="7266E019" w14:textId="77777777" w:rsidR="004B3B39" w:rsidRPr="005044E8" w:rsidRDefault="00624E65">
      <w:pPr>
        <w:pStyle w:val="BodyText"/>
        <w:rPr>
          <w:rFonts w:ascii="Aptos" w:hAnsi="Aptos"/>
        </w:rPr>
      </w:pPr>
      <w:r w:rsidRPr="005044E8">
        <w:rPr>
          <w:rFonts w:ascii="Aptos" w:hAnsi="Aptos"/>
        </w:rPr>
        <w:t>This Addendum revises and supplements Attachment A (Overhead Bid Unit Definitions), Attachment B (Underground Bid Unit Definitions), Attachment C (Pricing Workbook), and the emergency make-safe billing instructions in the 2026 Street Light Operations &amp; Maintenance Request for Proposals (RFP).</w:t>
      </w:r>
    </w:p>
    <w:p w14:paraId="6FB00D26" w14:textId="77777777" w:rsidR="004B3B39" w:rsidRPr="005044E8" w:rsidRDefault="00624E65">
      <w:pPr>
        <w:pStyle w:val="BodyText"/>
        <w:rPr>
          <w:rFonts w:ascii="Aptos" w:hAnsi="Aptos"/>
        </w:rPr>
      </w:pPr>
      <w:r w:rsidRPr="005044E8">
        <w:rPr>
          <w:rFonts w:ascii="Aptos" w:hAnsi="Aptos"/>
        </w:rPr>
        <w:t>Except as expressly modified by this Addendum, the RFP remains unchanged. If this Addendum conflicts with an earlier provision of the RFP, this Addendum governs. Respondents shall use the final revised Attachment C issued with this Addendum when preparing their proposals.</w:t>
      </w:r>
    </w:p>
    <w:p w14:paraId="4FF56490" w14:textId="77777777" w:rsidR="004B3B39" w:rsidRPr="005044E8" w:rsidRDefault="00624E65">
      <w:pPr>
        <w:pStyle w:val="BodyText"/>
        <w:rPr>
          <w:rFonts w:ascii="Aptos" w:hAnsi="Aptos"/>
        </w:rPr>
      </w:pPr>
      <w:r w:rsidRPr="005044E8">
        <w:rPr>
          <w:rFonts w:ascii="Aptos" w:hAnsi="Aptos"/>
        </w:rPr>
        <w:t>The revisions below clarify existing work boundaries and add discrete operational units needed for diagnosis, safety, restoration, and temporary hazard protection. Units shall not be stacked for the same labor, equipment, travel, or productive work unless a unit expressly states that it may accompany another authorized unit.</w:t>
      </w:r>
    </w:p>
    <w:p w14:paraId="141FC899" w14:textId="77777777" w:rsidR="004B3B39" w:rsidRPr="005044E8" w:rsidRDefault="00624E65">
      <w:pPr>
        <w:pStyle w:val="Heading1"/>
        <w:pBdr>
          <w:bottom w:val="single" w:sz="8" w:space="4" w:color="1F3864"/>
        </w:pBdr>
        <w:rPr>
          <w:rFonts w:ascii="Aptos" w:hAnsi="Aptos"/>
        </w:rPr>
      </w:pPr>
      <w:r w:rsidRPr="005044E8">
        <w:rPr>
          <w:rFonts w:ascii="Aptos" w:hAnsi="Aptos"/>
        </w:rPr>
        <w:t>2. Emergency Make-Safe Authorization and Billing</w:t>
      </w:r>
    </w:p>
    <w:p w14:paraId="225F58B8" w14:textId="58169B11" w:rsidR="004B3B39" w:rsidRPr="005044E8" w:rsidRDefault="00624E65">
      <w:pPr>
        <w:pStyle w:val="BodyText"/>
        <w:rPr>
          <w:rFonts w:ascii="Aptos" w:hAnsi="Aptos"/>
        </w:rPr>
      </w:pPr>
      <w:r w:rsidRPr="005044E8">
        <w:rPr>
          <w:rFonts w:ascii="Aptos" w:hAnsi="Aptos"/>
        </w:rPr>
        <w:t>PLA's one-hour emergency response requirement remains unchanged. For emergency make-safe work, a dispatch recorded in the Asset Management System or documented by email or text from PLA's authorized designee constitutes written T&amp;E approval solely to eliminate or secure the immediate hazard.</w:t>
      </w:r>
    </w:p>
    <w:p w14:paraId="3EDB5B18" w14:textId="77777777" w:rsidR="004B3B39" w:rsidRPr="005044E8" w:rsidRDefault="00624E65">
      <w:pPr>
        <w:pStyle w:val="BodyText"/>
        <w:rPr>
          <w:rFonts w:ascii="Aptos" w:hAnsi="Aptos"/>
        </w:rPr>
      </w:pPr>
      <w:r w:rsidRPr="005044E8">
        <w:rPr>
          <w:rFonts w:ascii="Aptos" w:hAnsi="Aptos"/>
        </w:rPr>
        <w:t>The Contractor shall bill actual labor at the applicable Straight Time, Overtime, or Double Time rate and actual equipment at the rates in Attachment C. The Contractor shall not also bill a unit price, OH18, UG43, a separate trip charge, or duplicate labor or equipment for the same time and scope.</w:t>
      </w:r>
    </w:p>
    <w:p w14:paraId="00426FCE" w14:textId="77777777" w:rsidR="004B3B39" w:rsidRPr="005044E8" w:rsidRDefault="00624E65">
      <w:pPr>
        <w:pStyle w:val="BodyText"/>
        <w:rPr>
          <w:rFonts w:ascii="Aptos" w:hAnsi="Aptos"/>
        </w:rPr>
      </w:pPr>
      <w:r w:rsidRPr="005044E8">
        <w:rPr>
          <w:rFonts w:ascii="Aptos" w:hAnsi="Aptos"/>
        </w:rPr>
        <w:t>Permanent repair after the immediate hazard is secured requires a written work order identifying the applicable unit price or continued written T&amp;E authorization. Emergency dispatch authority does not authorize unrelated or permanent work beyond the make-safe scope.</w:t>
      </w:r>
    </w:p>
    <w:p w14:paraId="0FC7DB46" w14:textId="77777777" w:rsidR="004B3B39" w:rsidRPr="005044E8" w:rsidRDefault="00624E65">
      <w:pPr>
        <w:pStyle w:val="Heading1"/>
        <w:pBdr>
          <w:bottom w:val="single" w:sz="8" w:space="4" w:color="1F3864"/>
        </w:pBdr>
        <w:rPr>
          <w:rFonts w:ascii="Aptos" w:hAnsi="Aptos"/>
        </w:rPr>
      </w:pPr>
      <w:r w:rsidRPr="005044E8">
        <w:rPr>
          <w:rFonts w:ascii="Aptos" w:hAnsi="Aptos"/>
        </w:rPr>
        <w:t>3. Attachment A — Overhead Unit Amendments</w:t>
      </w:r>
    </w:p>
    <w:p w14:paraId="0133D112" w14:textId="77777777" w:rsidR="004B3B39" w:rsidRPr="005044E8" w:rsidRDefault="00624E65">
      <w:pPr>
        <w:pStyle w:val="BodyText"/>
        <w:rPr>
          <w:rFonts w:ascii="Aptos" w:hAnsi="Aptos"/>
        </w:rPr>
      </w:pPr>
      <w:r w:rsidRPr="005044E8">
        <w:rPr>
          <w:rFonts w:ascii="Aptos" w:hAnsi="Aptos"/>
        </w:rPr>
        <w:t>Attachment A is amended by replacing the listed Work included language for the clarified units and adding the new units below. All general inclusions and exclusions in Attachment A continue to apply.</w:t>
      </w:r>
    </w:p>
    <w:p w14:paraId="3BE849B5" w14:textId="77777777" w:rsidR="004B3B39" w:rsidRPr="005044E8" w:rsidRDefault="00624E65">
      <w:pPr>
        <w:pStyle w:val="Heading2"/>
        <w:rPr>
          <w:rFonts w:ascii="Aptos" w:hAnsi="Aptos"/>
        </w:rPr>
      </w:pPr>
      <w:r w:rsidRPr="005044E8">
        <w:rPr>
          <w:rFonts w:ascii="Aptos" w:hAnsi="Aptos"/>
        </w:rPr>
        <w:lastRenderedPageBreak/>
        <w:t>3.1 Clarified Existing Units</w:t>
      </w:r>
    </w:p>
    <w:p w14:paraId="59606A32"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t>OH6  Overhead wire fault repair — secondary</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50FD0D1C" w14:textId="77777777">
        <w:trPr>
          <w:cantSplit/>
          <w:jc w:val="center"/>
        </w:trPr>
        <w:tc>
          <w:tcPr>
            <w:tcW w:w="1500" w:type="dxa"/>
            <w:shd w:val="clear" w:color="auto" w:fill="EEF4FA"/>
            <w:tcMar>
              <w:top w:w="80" w:type="dxa"/>
              <w:left w:w="120" w:type="dxa"/>
              <w:bottom w:w="80" w:type="dxa"/>
              <w:right w:w="120" w:type="dxa"/>
            </w:tcMar>
            <w:vAlign w:val="center"/>
          </w:tcPr>
          <w:p w14:paraId="62D6D595"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66CC91AA" w14:textId="77777777" w:rsidR="004B3B39" w:rsidRPr="005044E8" w:rsidRDefault="00624E65">
            <w:pPr>
              <w:keepNext/>
              <w:keepLines/>
              <w:spacing w:after="0"/>
              <w:rPr>
                <w:rFonts w:ascii="Aptos" w:hAnsi="Aptos"/>
              </w:rPr>
            </w:pPr>
            <w:r w:rsidRPr="005044E8">
              <w:rPr>
                <w:rFonts w:ascii="Aptos" w:hAnsi="Aptos"/>
                <w:sz w:val="19"/>
              </w:rPr>
              <w:t>Clarified definition</w:t>
            </w:r>
          </w:p>
        </w:tc>
      </w:tr>
      <w:tr w:rsidR="004B3B39" w:rsidRPr="005044E8" w14:paraId="64791873" w14:textId="77777777">
        <w:trPr>
          <w:cantSplit/>
          <w:jc w:val="center"/>
        </w:trPr>
        <w:tc>
          <w:tcPr>
            <w:tcW w:w="1500" w:type="dxa"/>
            <w:shd w:val="clear" w:color="auto" w:fill="EEF4FA"/>
            <w:tcMar>
              <w:top w:w="80" w:type="dxa"/>
              <w:left w:w="120" w:type="dxa"/>
              <w:bottom w:w="80" w:type="dxa"/>
              <w:right w:w="120" w:type="dxa"/>
            </w:tcMar>
            <w:vAlign w:val="center"/>
          </w:tcPr>
          <w:p w14:paraId="16ECC9A9"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15010DBF" w14:textId="77777777" w:rsidR="004B3B39" w:rsidRPr="005044E8" w:rsidRDefault="00624E65">
            <w:pPr>
              <w:keepNext/>
              <w:keepLines/>
              <w:spacing w:after="0"/>
              <w:rPr>
                <w:rFonts w:ascii="Aptos" w:hAnsi="Aptos"/>
              </w:rPr>
            </w:pPr>
            <w:r w:rsidRPr="005044E8">
              <w:rPr>
                <w:rFonts w:ascii="Aptos" w:hAnsi="Aptos"/>
                <w:sz w:val="19"/>
              </w:rPr>
              <w:t>EA</w:t>
            </w:r>
          </w:p>
        </w:tc>
      </w:tr>
      <w:tr w:rsidR="004B3B39" w:rsidRPr="005044E8" w14:paraId="2B0AC0FC" w14:textId="77777777">
        <w:trPr>
          <w:cantSplit/>
          <w:jc w:val="center"/>
        </w:trPr>
        <w:tc>
          <w:tcPr>
            <w:tcW w:w="1500" w:type="dxa"/>
            <w:shd w:val="clear" w:color="auto" w:fill="EEF4FA"/>
            <w:tcMar>
              <w:top w:w="80" w:type="dxa"/>
              <w:left w:w="120" w:type="dxa"/>
              <w:bottom w:w="80" w:type="dxa"/>
              <w:right w:w="120" w:type="dxa"/>
            </w:tcMar>
            <w:vAlign w:val="center"/>
          </w:tcPr>
          <w:p w14:paraId="14ABD93C"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1FB98407" w14:textId="77777777" w:rsidR="004B3B39" w:rsidRPr="005044E8" w:rsidRDefault="00624E65">
            <w:pPr>
              <w:keepLines/>
              <w:spacing w:after="0"/>
              <w:rPr>
                <w:rFonts w:ascii="Aptos" w:hAnsi="Aptos"/>
              </w:rPr>
            </w:pPr>
            <w:r w:rsidRPr="005044E8">
              <w:rPr>
                <w:rFonts w:ascii="Aptos" w:hAnsi="Aptos"/>
                <w:sz w:val="19"/>
              </w:rPr>
              <w:t>Isolate and locate one secondary overhead-conductor fault within one span; make permanent repair, including up to 10 ft of conductor and up to 6 joints or connectors; test and restore service. Record voltage, cause of failure, repair details, and at least 3 geo-tagged photographs when damage is involved. Replacement of an entire span is paid under OH8.</w:t>
            </w:r>
          </w:p>
        </w:tc>
      </w:tr>
    </w:tbl>
    <w:p w14:paraId="569A3F1D" w14:textId="77777777" w:rsidR="004B3B39" w:rsidRPr="005044E8" w:rsidRDefault="004B3B39">
      <w:pPr>
        <w:spacing w:after="20"/>
        <w:rPr>
          <w:rFonts w:ascii="Aptos" w:hAnsi="Aptos"/>
        </w:rPr>
      </w:pPr>
    </w:p>
    <w:p w14:paraId="767424E2"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t>OH18  Overhead OK on arrival / unsuccessful field visit</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1FFC6052" w14:textId="77777777">
        <w:trPr>
          <w:cantSplit/>
          <w:jc w:val="center"/>
        </w:trPr>
        <w:tc>
          <w:tcPr>
            <w:tcW w:w="1500" w:type="dxa"/>
            <w:shd w:val="clear" w:color="auto" w:fill="EEF4FA"/>
            <w:tcMar>
              <w:top w:w="80" w:type="dxa"/>
              <w:left w:w="120" w:type="dxa"/>
              <w:bottom w:w="80" w:type="dxa"/>
              <w:right w:w="120" w:type="dxa"/>
            </w:tcMar>
            <w:vAlign w:val="center"/>
          </w:tcPr>
          <w:p w14:paraId="60B7DAC6"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0850D4B2" w14:textId="77777777" w:rsidR="004B3B39" w:rsidRPr="005044E8" w:rsidRDefault="00624E65">
            <w:pPr>
              <w:keepNext/>
              <w:keepLines/>
              <w:spacing w:after="0"/>
              <w:rPr>
                <w:rFonts w:ascii="Aptos" w:hAnsi="Aptos"/>
              </w:rPr>
            </w:pPr>
            <w:r w:rsidRPr="005044E8">
              <w:rPr>
                <w:rFonts w:ascii="Aptos" w:hAnsi="Aptos"/>
                <w:sz w:val="19"/>
              </w:rPr>
              <w:t>Clarified definition</w:t>
            </w:r>
          </w:p>
        </w:tc>
      </w:tr>
      <w:tr w:rsidR="004B3B39" w:rsidRPr="005044E8" w14:paraId="35CF55F7" w14:textId="77777777">
        <w:trPr>
          <w:cantSplit/>
          <w:jc w:val="center"/>
        </w:trPr>
        <w:tc>
          <w:tcPr>
            <w:tcW w:w="1500" w:type="dxa"/>
            <w:shd w:val="clear" w:color="auto" w:fill="EEF4FA"/>
            <w:tcMar>
              <w:top w:w="80" w:type="dxa"/>
              <w:left w:w="120" w:type="dxa"/>
              <w:bottom w:w="80" w:type="dxa"/>
              <w:right w:w="120" w:type="dxa"/>
            </w:tcMar>
            <w:vAlign w:val="center"/>
          </w:tcPr>
          <w:p w14:paraId="3007F159"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3BC2A8B7" w14:textId="77777777" w:rsidR="004B3B39" w:rsidRPr="005044E8" w:rsidRDefault="00624E65">
            <w:pPr>
              <w:keepNext/>
              <w:keepLines/>
              <w:spacing w:after="0"/>
              <w:rPr>
                <w:rFonts w:ascii="Aptos" w:hAnsi="Aptos"/>
              </w:rPr>
            </w:pPr>
            <w:r w:rsidRPr="005044E8">
              <w:rPr>
                <w:rFonts w:ascii="Aptos" w:hAnsi="Aptos"/>
                <w:sz w:val="19"/>
              </w:rPr>
              <w:t>EA</w:t>
            </w:r>
          </w:p>
        </w:tc>
      </w:tr>
      <w:tr w:rsidR="004B3B39" w:rsidRPr="005044E8" w14:paraId="0E67C7F6" w14:textId="77777777">
        <w:trPr>
          <w:cantSplit/>
          <w:jc w:val="center"/>
        </w:trPr>
        <w:tc>
          <w:tcPr>
            <w:tcW w:w="1500" w:type="dxa"/>
            <w:shd w:val="clear" w:color="auto" w:fill="EEF4FA"/>
            <w:tcMar>
              <w:top w:w="80" w:type="dxa"/>
              <w:left w:w="120" w:type="dxa"/>
              <w:bottom w:w="80" w:type="dxa"/>
              <w:right w:w="120" w:type="dxa"/>
            </w:tcMar>
            <w:vAlign w:val="center"/>
          </w:tcPr>
          <w:p w14:paraId="6E21A444"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1BA7C61B" w14:textId="77777777" w:rsidR="004B3B39" w:rsidRPr="005044E8" w:rsidRDefault="00624E65">
            <w:pPr>
              <w:keepLines/>
              <w:spacing w:after="0"/>
              <w:rPr>
                <w:rFonts w:ascii="Aptos" w:hAnsi="Aptos"/>
              </w:rPr>
            </w:pPr>
            <w:r w:rsidRPr="005044E8">
              <w:rPr>
                <w:rFonts w:ascii="Aptos" w:hAnsi="Aptos"/>
                <w:sz w:val="19"/>
              </w:rPr>
              <w:t>Travel to and inspect one overhead work-order location where the asset is operating on arrival, access is unavailable, the location is incorrect, or the site is not ready. Document the condition and photographs. No other unit or T&amp;E travel charge is payable for the same visit.</w:t>
            </w:r>
          </w:p>
        </w:tc>
      </w:tr>
    </w:tbl>
    <w:p w14:paraId="3E6EED27" w14:textId="77777777" w:rsidR="004B3B39" w:rsidRPr="005044E8" w:rsidRDefault="004B3B39">
      <w:pPr>
        <w:spacing w:after="20"/>
        <w:rPr>
          <w:rFonts w:ascii="Aptos" w:hAnsi="Aptos"/>
        </w:rPr>
      </w:pPr>
    </w:p>
    <w:p w14:paraId="408CC144"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t>OH20  Guy-wire assembly</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556C085B" w14:textId="77777777">
        <w:trPr>
          <w:cantSplit/>
          <w:jc w:val="center"/>
        </w:trPr>
        <w:tc>
          <w:tcPr>
            <w:tcW w:w="1500" w:type="dxa"/>
            <w:shd w:val="clear" w:color="auto" w:fill="EEF4FA"/>
            <w:tcMar>
              <w:top w:w="80" w:type="dxa"/>
              <w:left w:w="120" w:type="dxa"/>
              <w:bottom w:w="80" w:type="dxa"/>
              <w:right w:w="120" w:type="dxa"/>
            </w:tcMar>
            <w:vAlign w:val="center"/>
          </w:tcPr>
          <w:p w14:paraId="72DF2E35"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76FCA5A8" w14:textId="77777777" w:rsidR="004B3B39" w:rsidRPr="005044E8" w:rsidRDefault="00624E65">
            <w:pPr>
              <w:keepNext/>
              <w:keepLines/>
              <w:spacing w:after="0"/>
              <w:rPr>
                <w:rFonts w:ascii="Aptos" w:hAnsi="Aptos"/>
              </w:rPr>
            </w:pPr>
            <w:r w:rsidRPr="005044E8">
              <w:rPr>
                <w:rFonts w:ascii="Aptos" w:hAnsi="Aptos"/>
                <w:sz w:val="19"/>
              </w:rPr>
              <w:t>Clarified definition</w:t>
            </w:r>
          </w:p>
        </w:tc>
      </w:tr>
      <w:tr w:rsidR="004B3B39" w:rsidRPr="005044E8" w14:paraId="5F97A174" w14:textId="77777777">
        <w:trPr>
          <w:cantSplit/>
          <w:jc w:val="center"/>
        </w:trPr>
        <w:tc>
          <w:tcPr>
            <w:tcW w:w="1500" w:type="dxa"/>
            <w:shd w:val="clear" w:color="auto" w:fill="EEF4FA"/>
            <w:tcMar>
              <w:top w:w="80" w:type="dxa"/>
              <w:left w:w="120" w:type="dxa"/>
              <w:bottom w:w="80" w:type="dxa"/>
              <w:right w:w="120" w:type="dxa"/>
            </w:tcMar>
            <w:vAlign w:val="center"/>
          </w:tcPr>
          <w:p w14:paraId="2C895B4F"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2C80ADC8" w14:textId="77777777" w:rsidR="004B3B39" w:rsidRPr="005044E8" w:rsidRDefault="00624E65">
            <w:pPr>
              <w:keepNext/>
              <w:keepLines/>
              <w:spacing w:after="0"/>
              <w:rPr>
                <w:rFonts w:ascii="Aptos" w:hAnsi="Aptos"/>
              </w:rPr>
            </w:pPr>
            <w:r w:rsidRPr="005044E8">
              <w:rPr>
                <w:rFonts w:ascii="Aptos" w:hAnsi="Aptos"/>
                <w:sz w:val="19"/>
              </w:rPr>
              <w:t>EA</w:t>
            </w:r>
          </w:p>
        </w:tc>
      </w:tr>
      <w:tr w:rsidR="004B3B39" w:rsidRPr="005044E8" w14:paraId="45D9D1E9" w14:textId="77777777">
        <w:trPr>
          <w:cantSplit/>
          <w:jc w:val="center"/>
        </w:trPr>
        <w:tc>
          <w:tcPr>
            <w:tcW w:w="1500" w:type="dxa"/>
            <w:shd w:val="clear" w:color="auto" w:fill="EEF4FA"/>
            <w:tcMar>
              <w:top w:w="80" w:type="dxa"/>
              <w:left w:w="120" w:type="dxa"/>
              <w:bottom w:w="80" w:type="dxa"/>
              <w:right w:w="120" w:type="dxa"/>
            </w:tcMar>
            <w:vAlign w:val="center"/>
          </w:tcPr>
          <w:p w14:paraId="5719CA23"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136C893E" w14:textId="77777777" w:rsidR="004B3B39" w:rsidRPr="005044E8" w:rsidRDefault="00624E65">
            <w:pPr>
              <w:keepLines/>
              <w:spacing w:after="0"/>
              <w:rPr>
                <w:rFonts w:ascii="Aptos" w:hAnsi="Aptos"/>
              </w:rPr>
            </w:pPr>
            <w:r w:rsidRPr="005044E8">
              <w:rPr>
                <w:rFonts w:ascii="Aptos" w:hAnsi="Aptos"/>
                <w:sz w:val="19"/>
              </w:rPr>
              <w:t>Install or replace one overhead guy or down-guy assembly, including attachment hardware, tensioning, and testing. Where the guy supports a span luminaire, remove and reattach the luminaire as required.</w:t>
            </w:r>
          </w:p>
        </w:tc>
      </w:tr>
    </w:tbl>
    <w:p w14:paraId="5056AEEF" w14:textId="77777777" w:rsidR="004B3B39" w:rsidRPr="005044E8" w:rsidRDefault="004B3B39">
      <w:pPr>
        <w:spacing w:after="20"/>
        <w:rPr>
          <w:rFonts w:ascii="Aptos" w:hAnsi="Aptos"/>
        </w:rPr>
      </w:pPr>
    </w:p>
    <w:p w14:paraId="2881F81E" w14:textId="77777777" w:rsidR="004B3B39" w:rsidRPr="005044E8" w:rsidRDefault="00624E65">
      <w:pPr>
        <w:pStyle w:val="Heading2"/>
        <w:rPr>
          <w:rFonts w:ascii="Aptos" w:hAnsi="Aptos"/>
        </w:rPr>
      </w:pPr>
      <w:r w:rsidRPr="005044E8">
        <w:rPr>
          <w:rFonts w:ascii="Aptos" w:hAnsi="Aptos"/>
        </w:rPr>
        <w:t>3.2 New Overhead Units</w:t>
      </w:r>
    </w:p>
    <w:p w14:paraId="1D1862F4"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t>OH22  Diagnostic testing at luminaire location</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68A871FB" w14:textId="77777777">
        <w:trPr>
          <w:cantSplit/>
          <w:jc w:val="center"/>
        </w:trPr>
        <w:tc>
          <w:tcPr>
            <w:tcW w:w="1500" w:type="dxa"/>
            <w:shd w:val="clear" w:color="auto" w:fill="EEF4FA"/>
            <w:tcMar>
              <w:top w:w="80" w:type="dxa"/>
              <w:left w:w="120" w:type="dxa"/>
              <w:bottom w:w="80" w:type="dxa"/>
              <w:right w:w="120" w:type="dxa"/>
            </w:tcMar>
            <w:vAlign w:val="center"/>
          </w:tcPr>
          <w:p w14:paraId="4B98EC21"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44A77E63" w14:textId="77777777" w:rsidR="004B3B39" w:rsidRPr="005044E8" w:rsidRDefault="00624E65">
            <w:pPr>
              <w:keepNext/>
              <w:keepLines/>
              <w:spacing w:after="0"/>
              <w:rPr>
                <w:rFonts w:ascii="Aptos" w:hAnsi="Aptos"/>
              </w:rPr>
            </w:pPr>
            <w:r w:rsidRPr="005044E8">
              <w:rPr>
                <w:rFonts w:ascii="Aptos" w:hAnsi="Aptos"/>
                <w:sz w:val="19"/>
              </w:rPr>
              <w:t>New unit</w:t>
            </w:r>
          </w:p>
        </w:tc>
      </w:tr>
      <w:tr w:rsidR="004B3B39" w:rsidRPr="005044E8" w14:paraId="16167E49" w14:textId="77777777">
        <w:trPr>
          <w:cantSplit/>
          <w:jc w:val="center"/>
        </w:trPr>
        <w:tc>
          <w:tcPr>
            <w:tcW w:w="1500" w:type="dxa"/>
            <w:shd w:val="clear" w:color="auto" w:fill="EEF4FA"/>
            <w:tcMar>
              <w:top w:w="80" w:type="dxa"/>
              <w:left w:w="120" w:type="dxa"/>
              <w:bottom w:w="80" w:type="dxa"/>
              <w:right w:w="120" w:type="dxa"/>
            </w:tcMar>
            <w:vAlign w:val="center"/>
          </w:tcPr>
          <w:p w14:paraId="2129981B"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53BD0931" w14:textId="77777777" w:rsidR="004B3B39" w:rsidRPr="005044E8" w:rsidRDefault="00624E65">
            <w:pPr>
              <w:keepNext/>
              <w:keepLines/>
              <w:spacing w:after="0"/>
              <w:rPr>
                <w:rFonts w:ascii="Aptos" w:hAnsi="Aptos"/>
              </w:rPr>
            </w:pPr>
            <w:r w:rsidRPr="005044E8">
              <w:rPr>
                <w:rFonts w:ascii="Aptos" w:hAnsi="Aptos"/>
                <w:sz w:val="19"/>
              </w:rPr>
              <w:t>EA</w:t>
            </w:r>
          </w:p>
        </w:tc>
      </w:tr>
      <w:tr w:rsidR="004B3B39" w:rsidRPr="005044E8" w14:paraId="1AE1A190" w14:textId="77777777">
        <w:trPr>
          <w:cantSplit/>
          <w:jc w:val="center"/>
        </w:trPr>
        <w:tc>
          <w:tcPr>
            <w:tcW w:w="1500" w:type="dxa"/>
            <w:shd w:val="clear" w:color="auto" w:fill="EEF4FA"/>
            <w:tcMar>
              <w:top w:w="80" w:type="dxa"/>
              <w:left w:w="120" w:type="dxa"/>
              <w:bottom w:w="80" w:type="dxa"/>
              <w:right w:w="120" w:type="dxa"/>
            </w:tcMar>
            <w:vAlign w:val="center"/>
          </w:tcPr>
          <w:p w14:paraId="77F7760E"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6B78F87C" w14:textId="77777777" w:rsidR="004B3B39" w:rsidRPr="005044E8" w:rsidRDefault="00624E65">
            <w:pPr>
              <w:keepLines/>
              <w:spacing w:after="0"/>
              <w:rPr>
                <w:rFonts w:ascii="Aptos" w:hAnsi="Aptos"/>
              </w:rPr>
            </w:pPr>
            <w:r w:rsidRPr="005044E8">
              <w:rPr>
                <w:rFonts w:ascii="Aptos" w:hAnsi="Aptos"/>
                <w:sz w:val="19"/>
              </w:rPr>
              <w:t>Test the luminaire, document voltage and photocell or shorting-cap operation, and repair one termination if needed. Not payable with a fixture, photocell, driver, module, or wiring replacement unit at the same location.</w:t>
            </w:r>
          </w:p>
        </w:tc>
      </w:tr>
    </w:tbl>
    <w:p w14:paraId="5CFFD62C" w14:textId="77777777" w:rsidR="004B3B39" w:rsidRPr="005044E8" w:rsidRDefault="004B3B39">
      <w:pPr>
        <w:spacing w:after="20"/>
        <w:rPr>
          <w:rFonts w:ascii="Aptos" w:hAnsi="Aptos"/>
        </w:rPr>
      </w:pPr>
    </w:p>
    <w:p w14:paraId="5DC82D0D"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t>OH23  Diagnostic testing at lighting control / feed — street accessible</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65546B38" w14:textId="77777777">
        <w:trPr>
          <w:cantSplit/>
          <w:jc w:val="center"/>
        </w:trPr>
        <w:tc>
          <w:tcPr>
            <w:tcW w:w="1500" w:type="dxa"/>
            <w:shd w:val="clear" w:color="auto" w:fill="EEF4FA"/>
            <w:tcMar>
              <w:top w:w="80" w:type="dxa"/>
              <w:left w:w="120" w:type="dxa"/>
              <w:bottom w:w="80" w:type="dxa"/>
              <w:right w:w="120" w:type="dxa"/>
            </w:tcMar>
            <w:vAlign w:val="center"/>
          </w:tcPr>
          <w:p w14:paraId="6375281B"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20909297" w14:textId="77777777" w:rsidR="004B3B39" w:rsidRPr="005044E8" w:rsidRDefault="00624E65">
            <w:pPr>
              <w:keepNext/>
              <w:keepLines/>
              <w:spacing w:after="0"/>
              <w:rPr>
                <w:rFonts w:ascii="Aptos" w:hAnsi="Aptos"/>
              </w:rPr>
            </w:pPr>
            <w:r w:rsidRPr="005044E8">
              <w:rPr>
                <w:rFonts w:ascii="Aptos" w:hAnsi="Aptos"/>
                <w:sz w:val="19"/>
              </w:rPr>
              <w:t>New unit</w:t>
            </w:r>
          </w:p>
        </w:tc>
      </w:tr>
      <w:tr w:rsidR="004B3B39" w:rsidRPr="005044E8" w14:paraId="2DDA5E36" w14:textId="77777777">
        <w:trPr>
          <w:cantSplit/>
          <w:jc w:val="center"/>
        </w:trPr>
        <w:tc>
          <w:tcPr>
            <w:tcW w:w="1500" w:type="dxa"/>
            <w:shd w:val="clear" w:color="auto" w:fill="EEF4FA"/>
            <w:tcMar>
              <w:top w:w="80" w:type="dxa"/>
              <w:left w:w="120" w:type="dxa"/>
              <w:bottom w:w="80" w:type="dxa"/>
              <w:right w:w="120" w:type="dxa"/>
            </w:tcMar>
            <w:vAlign w:val="center"/>
          </w:tcPr>
          <w:p w14:paraId="72A21E4E"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507183CE" w14:textId="77777777" w:rsidR="004B3B39" w:rsidRPr="005044E8" w:rsidRDefault="00624E65">
            <w:pPr>
              <w:keepNext/>
              <w:keepLines/>
              <w:spacing w:after="0"/>
              <w:rPr>
                <w:rFonts w:ascii="Aptos" w:hAnsi="Aptos"/>
              </w:rPr>
            </w:pPr>
            <w:r w:rsidRPr="005044E8">
              <w:rPr>
                <w:rFonts w:ascii="Aptos" w:hAnsi="Aptos"/>
                <w:sz w:val="19"/>
              </w:rPr>
              <w:t>EA</w:t>
            </w:r>
          </w:p>
        </w:tc>
      </w:tr>
      <w:tr w:rsidR="004B3B39" w:rsidRPr="005044E8" w14:paraId="111BB952" w14:textId="77777777">
        <w:trPr>
          <w:cantSplit/>
          <w:jc w:val="center"/>
        </w:trPr>
        <w:tc>
          <w:tcPr>
            <w:tcW w:w="1500" w:type="dxa"/>
            <w:shd w:val="clear" w:color="auto" w:fill="EEF4FA"/>
            <w:tcMar>
              <w:top w:w="80" w:type="dxa"/>
              <w:left w:w="120" w:type="dxa"/>
              <w:bottom w:w="80" w:type="dxa"/>
              <w:right w:w="120" w:type="dxa"/>
            </w:tcMar>
            <w:vAlign w:val="center"/>
          </w:tcPr>
          <w:p w14:paraId="2D5D186F"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677F137E" w14:textId="77777777" w:rsidR="004B3B39" w:rsidRPr="005044E8" w:rsidRDefault="00624E65">
            <w:pPr>
              <w:keepLines/>
              <w:spacing w:after="0"/>
              <w:rPr>
                <w:rFonts w:ascii="Aptos" w:hAnsi="Aptos"/>
              </w:rPr>
            </w:pPr>
            <w:r w:rsidRPr="005044E8">
              <w:rPr>
                <w:rFonts w:ascii="Aptos" w:hAnsi="Aptos"/>
                <w:sz w:val="19"/>
              </w:rPr>
              <w:t>Test a street-accessible lighting control or feed point, document voltage and control operation, and repair one termination if needed. Not payable with a lighting-controller replacement unit at the same location.</w:t>
            </w:r>
          </w:p>
        </w:tc>
      </w:tr>
    </w:tbl>
    <w:p w14:paraId="6FA12B85" w14:textId="77777777" w:rsidR="004B3B39" w:rsidRPr="005044E8" w:rsidRDefault="004B3B39">
      <w:pPr>
        <w:spacing w:after="20"/>
        <w:rPr>
          <w:rFonts w:ascii="Aptos" w:hAnsi="Aptos"/>
        </w:rPr>
      </w:pPr>
    </w:p>
    <w:p w14:paraId="150F7804"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t>OH24  Diagnostic testing at lighting control / feed — easement or backlot</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141BFD02" w14:textId="77777777">
        <w:trPr>
          <w:cantSplit/>
          <w:jc w:val="center"/>
        </w:trPr>
        <w:tc>
          <w:tcPr>
            <w:tcW w:w="1500" w:type="dxa"/>
            <w:shd w:val="clear" w:color="auto" w:fill="EEF4FA"/>
            <w:tcMar>
              <w:top w:w="80" w:type="dxa"/>
              <w:left w:w="120" w:type="dxa"/>
              <w:bottom w:w="80" w:type="dxa"/>
              <w:right w:w="120" w:type="dxa"/>
            </w:tcMar>
            <w:vAlign w:val="center"/>
          </w:tcPr>
          <w:p w14:paraId="0D7BFE1C"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68D024AD" w14:textId="77777777" w:rsidR="004B3B39" w:rsidRPr="005044E8" w:rsidRDefault="00624E65">
            <w:pPr>
              <w:keepNext/>
              <w:keepLines/>
              <w:spacing w:after="0"/>
              <w:rPr>
                <w:rFonts w:ascii="Aptos" w:hAnsi="Aptos"/>
              </w:rPr>
            </w:pPr>
            <w:r w:rsidRPr="005044E8">
              <w:rPr>
                <w:rFonts w:ascii="Aptos" w:hAnsi="Aptos"/>
                <w:sz w:val="19"/>
              </w:rPr>
              <w:t>New unit</w:t>
            </w:r>
          </w:p>
        </w:tc>
      </w:tr>
      <w:tr w:rsidR="004B3B39" w:rsidRPr="005044E8" w14:paraId="63297DE7" w14:textId="77777777">
        <w:trPr>
          <w:cantSplit/>
          <w:jc w:val="center"/>
        </w:trPr>
        <w:tc>
          <w:tcPr>
            <w:tcW w:w="1500" w:type="dxa"/>
            <w:shd w:val="clear" w:color="auto" w:fill="EEF4FA"/>
            <w:tcMar>
              <w:top w:w="80" w:type="dxa"/>
              <w:left w:w="120" w:type="dxa"/>
              <w:bottom w:w="80" w:type="dxa"/>
              <w:right w:w="120" w:type="dxa"/>
            </w:tcMar>
            <w:vAlign w:val="center"/>
          </w:tcPr>
          <w:p w14:paraId="10C5E862"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1370A2FD" w14:textId="77777777" w:rsidR="004B3B39" w:rsidRPr="005044E8" w:rsidRDefault="00624E65">
            <w:pPr>
              <w:keepNext/>
              <w:keepLines/>
              <w:spacing w:after="0"/>
              <w:rPr>
                <w:rFonts w:ascii="Aptos" w:hAnsi="Aptos"/>
              </w:rPr>
            </w:pPr>
            <w:r w:rsidRPr="005044E8">
              <w:rPr>
                <w:rFonts w:ascii="Aptos" w:hAnsi="Aptos"/>
                <w:sz w:val="19"/>
              </w:rPr>
              <w:t>EA</w:t>
            </w:r>
          </w:p>
        </w:tc>
      </w:tr>
      <w:tr w:rsidR="004B3B39" w:rsidRPr="005044E8" w14:paraId="54CA2A2C" w14:textId="77777777">
        <w:trPr>
          <w:cantSplit/>
          <w:jc w:val="center"/>
        </w:trPr>
        <w:tc>
          <w:tcPr>
            <w:tcW w:w="1500" w:type="dxa"/>
            <w:shd w:val="clear" w:color="auto" w:fill="EEF4FA"/>
            <w:tcMar>
              <w:top w:w="80" w:type="dxa"/>
              <w:left w:w="120" w:type="dxa"/>
              <w:bottom w:w="80" w:type="dxa"/>
              <w:right w:w="120" w:type="dxa"/>
            </w:tcMar>
            <w:vAlign w:val="center"/>
          </w:tcPr>
          <w:p w14:paraId="49CFF763"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4A525D17" w14:textId="77777777" w:rsidR="004B3B39" w:rsidRPr="005044E8" w:rsidRDefault="00624E65">
            <w:pPr>
              <w:keepLines/>
              <w:spacing w:after="0"/>
              <w:rPr>
                <w:rFonts w:ascii="Aptos" w:hAnsi="Aptos"/>
              </w:rPr>
            </w:pPr>
            <w:r w:rsidRPr="005044E8">
              <w:rPr>
                <w:rFonts w:ascii="Aptos" w:hAnsi="Aptos"/>
                <w:sz w:val="19"/>
              </w:rPr>
              <w:t>Access an easement or backlot feed point, climb as required, test and document voltage and control operation, and repair one termination if needed. Not payable with a lighting-controller replacement unit at the same location.</w:t>
            </w:r>
          </w:p>
        </w:tc>
      </w:tr>
    </w:tbl>
    <w:p w14:paraId="6AC0CC9F" w14:textId="77777777" w:rsidR="004B3B39" w:rsidRPr="005044E8" w:rsidRDefault="004B3B39">
      <w:pPr>
        <w:spacing w:after="20"/>
        <w:rPr>
          <w:rFonts w:ascii="Aptos" w:hAnsi="Aptos"/>
        </w:rPr>
      </w:pPr>
    </w:p>
    <w:p w14:paraId="0176EC85"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t>OH25  Replace in-line fuse holder and fuse</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0DD78591" w14:textId="77777777">
        <w:trPr>
          <w:cantSplit/>
          <w:jc w:val="center"/>
        </w:trPr>
        <w:tc>
          <w:tcPr>
            <w:tcW w:w="1500" w:type="dxa"/>
            <w:shd w:val="clear" w:color="auto" w:fill="EEF4FA"/>
            <w:tcMar>
              <w:top w:w="80" w:type="dxa"/>
              <w:left w:w="120" w:type="dxa"/>
              <w:bottom w:w="80" w:type="dxa"/>
              <w:right w:w="120" w:type="dxa"/>
            </w:tcMar>
            <w:vAlign w:val="center"/>
          </w:tcPr>
          <w:p w14:paraId="4A5C6E5A"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570249D6" w14:textId="77777777" w:rsidR="004B3B39" w:rsidRPr="005044E8" w:rsidRDefault="00624E65">
            <w:pPr>
              <w:keepNext/>
              <w:keepLines/>
              <w:spacing w:after="0"/>
              <w:rPr>
                <w:rFonts w:ascii="Aptos" w:hAnsi="Aptos"/>
              </w:rPr>
            </w:pPr>
            <w:r w:rsidRPr="005044E8">
              <w:rPr>
                <w:rFonts w:ascii="Aptos" w:hAnsi="Aptos"/>
                <w:sz w:val="19"/>
              </w:rPr>
              <w:t>New unit</w:t>
            </w:r>
          </w:p>
        </w:tc>
      </w:tr>
      <w:tr w:rsidR="004B3B39" w:rsidRPr="005044E8" w14:paraId="4D9D8F49" w14:textId="77777777">
        <w:trPr>
          <w:cantSplit/>
          <w:jc w:val="center"/>
        </w:trPr>
        <w:tc>
          <w:tcPr>
            <w:tcW w:w="1500" w:type="dxa"/>
            <w:shd w:val="clear" w:color="auto" w:fill="EEF4FA"/>
            <w:tcMar>
              <w:top w:w="80" w:type="dxa"/>
              <w:left w:w="120" w:type="dxa"/>
              <w:bottom w:w="80" w:type="dxa"/>
              <w:right w:w="120" w:type="dxa"/>
            </w:tcMar>
            <w:vAlign w:val="center"/>
          </w:tcPr>
          <w:p w14:paraId="202BB197"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4748C43F" w14:textId="77777777" w:rsidR="004B3B39" w:rsidRPr="005044E8" w:rsidRDefault="00624E65">
            <w:pPr>
              <w:keepNext/>
              <w:keepLines/>
              <w:spacing w:after="0"/>
              <w:rPr>
                <w:rFonts w:ascii="Aptos" w:hAnsi="Aptos"/>
              </w:rPr>
            </w:pPr>
            <w:r w:rsidRPr="005044E8">
              <w:rPr>
                <w:rFonts w:ascii="Aptos" w:hAnsi="Aptos"/>
                <w:sz w:val="19"/>
              </w:rPr>
              <w:t>EA</w:t>
            </w:r>
          </w:p>
        </w:tc>
      </w:tr>
      <w:tr w:rsidR="004B3B39" w:rsidRPr="005044E8" w14:paraId="6971420B" w14:textId="77777777">
        <w:trPr>
          <w:cantSplit/>
          <w:jc w:val="center"/>
        </w:trPr>
        <w:tc>
          <w:tcPr>
            <w:tcW w:w="1500" w:type="dxa"/>
            <w:shd w:val="clear" w:color="auto" w:fill="EEF4FA"/>
            <w:tcMar>
              <w:top w:w="80" w:type="dxa"/>
              <w:left w:w="120" w:type="dxa"/>
              <w:bottom w:w="80" w:type="dxa"/>
              <w:right w:w="120" w:type="dxa"/>
            </w:tcMar>
            <w:vAlign w:val="center"/>
          </w:tcPr>
          <w:p w14:paraId="308EBAAA"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6E9BC8BF" w14:textId="77777777" w:rsidR="004B3B39" w:rsidRPr="005044E8" w:rsidRDefault="00624E65">
            <w:pPr>
              <w:keepLines/>
              <w:spacing w:after="0"/>
              <w:rPr>
                <w:rFonts w:ascii="Aptos" w:hAnsi="Aptos"/>
              </w:rPr>
            </w:pPr>
            <w:r w:rsidRPr="005044E8">
              <w:rPr>
                <w:rFonts w:ascii="Aptos" w:hAnsi="Aptos"/>
                <w:sz w:val="19"/>
              </w:rPr>
              <w:t>Replace one in-line fuse holder and fuse at a luminaire or pole-mounted feed point; test and restore service.</w:t>
            </w:r>
          </w:p>
        </w:tc>
      </w:tr>
    </w:tbl>
    <w:p w14:paraId="38FF872C" w14:textId="77777777" w:rsidR="004B3B39" w:rsidRPr="005044E8" w:rsidRDefault="004B3B39">
      <w:pPr>
        <w:spacing w:after="20"/>
        <w:rPr>
          <w:rFonts w:ascii="Aptos" w:hAnsi="Aptos"/>
        </w:rPr>
      </w:pPr>
    </w:p>
    <w:p w14:paraId="3DF18165"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t>OH26  Re-sag overhead conductor / span</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4481A017" w14:textId="77777777">
        <w:trPr>
          <w:cantSplit/>
          <w:jc w:val="center"/>
        </w:trPr>
        <w:tc>
          <w:tcPr>
            <w:tcW w:w="1500" w:type="dxa"/>
            <w:shd w:val="clear" w:color="auto" w:fill="EEF4FA"/>
            <w:tcMar>
              <w:top w:w="80" w:type="dxa"/>
              <w:left w:w="120" w:type="dxa"/>
              <w:bottom w:w="80" w:type="dxa"/>
              <w:right w:w="120" w:type="dxa"/>
            </w:tcMar>
            <w:vAlign w:val="center"/>
          </w:tcPr>
          <w:p w14:paraId="74FDD46F"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48CB90DF" w14:textId="77777777" w:rsidR="004B3B39" w:rsidRPr="005044E8" w:rsidRDefault="00624E65">
            <w:pPr>
              <w:keepNext/>
              <w:keepLines/>
              <w:spacing w:after="0"/>
              <w:rPr>
                <w:rFonts w:ascii="Aptos" w:hAnsi="Aptos"/>
              </w:rPr>
            </w:pPr>
            <w:r w:rsidRPr="005044E8">
              <w:rPr>
                <w:rFonts w:ascii="Aptos" w:hAnsi="Aptos"/>
                <w:sz w:val="19"/>
              </w:rPr>
              <w:t>New unit</w:t>
            </w:r>
          </w:p>
        </w:tc>
      </w:tr>
      <w:tr w:rsidR="004B3B39" w:rsidRPr="005044E8" w14:paraId="3F647246" w14:textId="77777777">
        <w:trPr>
          <w:cantSplit/>
          <w:jc w:val="center"/>
        </w:trPr>
        <w:tc>
          <w:tcPr>
            <w:tcW w:w="1500" w:type="dxa"/>
            <w:shd w:val="clear" w:color="auto" w:fill="EEF4FA"/>
            <w:tcMar>
              <w:top w:w="80" w:type="dxa"/>
              <w:left w:w="120" w:type="dxa"/>
              <w:bottom w:w="80" w:type="dxa"/>
              <w:right w:w="120" w:type="dxa"/>
            </w:tcMar>
            <w:vAlign w:val="center"/>
          </w:tcPr>
          <w:p w14:paraId="3BE76D78"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385F69A3" w14:textId="77777777" w:rsidR="004B3B39" w:rsidRPr="005044E8" w:rsidRDefault="00624E65">
            <w:pPr>
              <w:keepNext/>
              <w:keepLines/>
              <w:spacing w:after="0"/>
              <w:rPr>
                <w:rFonts w:ascii="Aptos" w:hAnsi="Aptos"/>
              </w:rPr>
            </w:pPr>
            <w:r w:rsidRPr="005044E8">
              <w:rPr>
                <w:rFonts w:ascii="Aptos" w:hAnsi="Aptos"/>
                <w:sz w:val="19"/>
              </w:rPr>
              <w:t>SPAN</w:t>
            </w:r>
          </w:p>
        </w:tc>
      </w:tr>
      <w:tr w:rsidR="004B3B39" w:rsidRPr="005044E8" w14:paraId="50D648B4" w14:textId="77777777">
        <w:trPr>
          <w:cantSplit/>
          <w:jc w:val="center"/>
        </w:trPr>
        <w:tc>
          <w:tcPr>
            <w:tcW w:w="1500" w:type="dxa"/>
            <w:shd w:val="clear" w:color="auto" w:fill="EEF4FA"/>
            <w:tcMar>
              <w:top w:w="80" w:type="dxa"/>
              <w:left w:w="120" w:type="dxa"/>
              <w:bottom w:w="80" w:type="dxa"/>
              <w:right w:w="120" w:type="dxa"/>
            </w:tcMar>
            <w:vAlign w:val="center"/>
          </w:tcPr>
          <w:p w14:paraId="0B80BC07"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64BA0ECA" w14:textId="77777777" w:rsidR="004B3B39" w:rsidRPr="005044E8" w:rsidRDefault="00624E65">
            <w:pPr>
              <w:keepLines/>
              <w:spacing w:after="0"/>
              <w:rPr>
                <w:rFonts w:ascii="Aptos" w:hAnsi="Aptos"/>
              </w:rPr>
            </w:pPr>
            <w:r w:rsidRPr="005044E8">
              <w:rPr>
                <w:rFonts w:ascii="Aptos" w:hAnsi="Aptos"/>
                <w:sz w:val="19"/>
              </w:rPr>
              <w:t>Re-sag one existing overhead conductor span and complete required terminations. Conductor or full-span replacement is excluded and is paid under the applicable span unit.</w:t>
            </w:r>
          </w:p>
        </w:tc>
      </w:tr>
    </w:tbl>
    <w:p w14:paraId="47AFFBC1" w14:textId="77777777" w:rsidR="004B3B39" w:rsidRPr="005044E8" w:rsidRDefault="004B3B39">
      <w:pPr>
        <w:spacing w:after="20"/>
        <w:rPr>
          <w:rFonts w:ascii="Aptos" w:hAnsi="Aptos"/>
        </w:rPr>
      </w:pPr>
    </w:p>
    <w:p w14:paraId="4559F733" w14:textId="77777777" w:rsidR="004B3B39" w:rsidRPr="005044E8" w:rsidRDefault="00624E65">
      <w:pPr>
        <w:pStyle w:val="Heading1"/>
        <w:pBdr>
          <w:bottom w:val="single" w:sz="8" w:space="4" w:color="1F3864"/>
        </w:pBdr>
        <w:rPr>
          <w:rFonts w:ascii="Aptos" w:hAnsi="Aptos"/>
        </w:rPr>
      </w:pPr>
      <w:r w:rsidRPr="005044E8">
        <w:rPr>
          <w:rFonts w:ascii="Aptos" w:hAnsi="Aptos"/>
        </w:rPr>
        <w:t>4. Attachment B — Underground Unit Amendments</w:t>
      </w:r>
    </w:p>
    <w:p w14:paraId="276D426F" w14:textId="77777777" w:rsidR="004B3B39" w:rsidRPr="005044E8" w:rsidRDefault="00624E65">
      <w:pPr>
        <w:pStyle w:val="BodyText"/>
        <w:rPr>
          <w:rFonts w:ascii="Aptos" w:hAnsi="Aptos"/>
        </w:rPr>
      </w:pPr>
      <w:r w:rsidRPr="005044E8">
        <w:rPr>
          <w:rFonts w:ascii="Aptos" w:hAnsi="Aptos"/>
        </w:rPr>
        <w:t>Attachment B is amended by replacing the listed Work included language for the clarified units and adding the new units below. All general inclusions and exclusions in Attachment B continue to apply.</w:t>
      </w:r>
    </w:p>
    <w:p w14:paraId="259A6D2C" w14:textId="77777777" w:rsidR="004B3B39" w:rsidRPr="005044E8" w:rsidRDefault="00624E65">
      <w:pPr>
        <w:pStyle w:val="Heading2"/>
        <w:rPr>
          <w:rFonts w:ascii="Aptos" w:hAnsi="Aptos"/>
        </w:rPr>
      </w:pPr>
      <w:r w:rsidRPr="005044E8">
        <w:rPr>
          <w:rFonts w:ascii="Aptos" w:hAnsi="Aptos"/>
        </w:rPr>
        <w:t>4.1 Clarified Existing Units</w:t>
      </w:r>
    </w:p>
    <w:p w14:paraId="305B0A73"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t>UG9  Repair conduit / duct at one location</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27D4B8B6" w14:textId="77777777">
        <w:trPr>
          <w:cantSplit/>
          <w:jc w:val="center"/>
        </w:trPr>
        <w:tc>
          <w:tcPr>
            <w:tcW w:w="1500" w:type="dxa"/>
            <w:shd w:val="clear" w:color="auto" w:fill="EEF4FA"/>
            <w:tcMar>
              <w:top w:w="80" w:type="dxa"/>
              <w:left w:w="120" w:type="dxa"/>
              <w:bottom w:w="80" w:type="dxa"/>
              <w:right w:w="120" w:type="dxa"/>
            </w:tcMar>
            <w:vAlign w:val="center"/>
          </w:tcPr>
          <w:p w14:paraId="2FACB2F9"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0F5AC217" w14:textId="77777777" w:rsidR="004B3B39" w:rsidRPr="005044E8" w:rsidRDefault="00624E65">
            <w:pPr>
              <w:keepNext/>
              <w:keepLines/>
              <w:spacing w:after="0"/>
              <w:rPr>
                <w:rFonts w:ascii="Aptos" w:hAnsi="Aptos"/>
              </w:rPr>
            </w:pPr>
            <w:r w:rsidRPr="005044E8">
              <w:rPr>
                <w:rFonts w:ascii="Aptos" w:hAnsi="Aptos"/>
                <w:sz w:val="19"/>
              </w:rPr>
              <w:t>Clarified definition</w:t>
            </w:r>
          </w:p>
        </w:tc>
      </w:tr>
      <w:tr w:rsidR="004B3B39" w:rsidRPr="005044E8" w14:paraId="39B9C614" w14:textId="77777777">
        <w:trPr>
          <w:cantSplit/>
          <w:jc w:val="center"/>
        </w:trPr>
        <w:tc>
          <w:tcPr>
            <w:tcW w:w="1500" w:type="dxa"/>
            <w:shd w:val="clear" w:color="auto" w:fill="EEF4FA"/>
            <w:tcMar>
              <w:top w:w="80" w:type="dxa"/>
              <w:left w:w="120" w:type="dxa"/>
              <w:bottom w:w="80" w:type="dxa"/>
              <w:right w:w="120" w:type="dxa"/>
            </w:tcMar>
            <w:vAlign w:val="center"/>
          </w:tcPr>
          <w:p w14:paraId="26BED51E"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02029FD1" w14:textId="77777777" w:rsidR="004B3B39" w:rsidRPr="005044E8" w:rsidRDefault="00624E65">
            <w:pPr>
              <w:keepNext/>
              <w:keepLines/>
              <w:spacing w:after="0"/>
              <w:rPr>
                <w:rFonts w:ascii="Aptos" w:hAnsi="Aptos"/>
              </w:rPr>
            </w:pPr>
            <w:r w:rsidRPr="005044E8">
              <w:rPr>
                <w:rFonts w:ascii="Aptos" w:hAnsi="Aptos"/>
                <w:sz w:val="19"/>
              </w:rPr>
              <w:t>EA</w:t>
            </w:r>
          </w:p>
        </w:tc>
      </w:tr>
      <w:tr w:rsidR="004B3B39" w:rsidRPr="005044E8" w14:paraId="39785FA0" w14:textId="77777777">
        <w:trPr>
          <w:cantSplit/>
          <w:jc w:val="center"/>
        </w:trPr>
        <w:tc>
          <w:tcPr>
            <w:tcW w:w="1500" w:type="dxa"/>
            <w:shd w:val="clear" w:color="auto" w:fill="EEF4FA"/>
            <w:tcMar>
              <w:top w:w="80" w:type="dxa"/>
              <w:left w:w="120" w:type="dxa"/>
              <w:bottom w:w="80" w:type="dxa"/>
              <w:right w:w="120" w:type="dxa"/>
            </w:tcMar>
            <w:vAlign w:val="center"/>
          </w:tcPr>
          <w:p w14:paraId="26F0CD1A"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7EF93522" w14:textId="77777777" w:rsidR="004B3B39" w:rsidRPr="005044E8" w:rsidRDefault="00624E65">
            <w:pPr>
              <w:keepLines/>
              <w:spacing w:after="0"/>
              <w:rPr>
                <w:rFonts w:ascii="Aptos" w:hAnsi="Aptos"/>
              </w:rPr>
            </w:pPr>
            <w:r w:rsidRPr="005044E8">
              <w:rPr>
                <w:rFonts w:ascii="Aptos" w:hAnsi="Aptos"/>
                <w:sz w:val="19"/>
              </w:rPr>
              <w:t>Locate, expose, and repair one conduit or duct failure at one location; includes excavation, backfill, compaction, and soft-surface restoration. Extensive conduit replacement is paid under UG7 or UG8. Hard-surface cutting and restoration are paid under UG47, UG48, UG50, or UG51 as applicable.</w:t>
            </w:r>
          </w:p>
        </w:tc>
      </w:tr>
    </w:tbl>
    <w:p w14:paraId="59F943C8" w14:textId="77777777" w:rsidR="004B3B39" w:rsidRPr="005044E8" w:rsidRDefault="004B3B39">
      <w:pPr>
        <w:spacing w:after="20"/>
        <w:rPr>
          <w:rFonts w:ascii="Aptos" w:hAnsi="Aptos"/>
        </w:rPr>
      </w:pPr>
    </w:p>
    <w:p w14:paraId="4AAA3482"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lastRenderedPageBreak/>
        <w:t>UG43  Underground OK on arrival / unsuccessful field visit</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486A50E3" w14:textId="77777777">
        <w:trPr>
          <w:cantSplit/>
          <w:jc w:val="center"/>
        </w:trPr>
        <w:tc>
          <w:tcPr>
            <w:tcW w:w="1500" w:type="dxa"/>
            <w:shd w:val="clear" w:color="auto" w:fill="EEF4FA"/>
            <w:tcMar>
              <w:top w:w="80" w:type="dxa"/>
              <w:left w:w="120" w:type="dxa"/>
              <w:bottom w:w="80" w:type="dxa"/>
              <w:right w:w="120" w:type="dxa"/>
            </w:tcMar>
            <w:vAlign w:val="center"/>
          </w:tcPr>
          <w:p w14:paraId="7EAD4BCB"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5941B284" w14:textId="77777777" w:rsidR="004B3B39" w:rsidRPr="005044E8" w:rsidRDefault="00624E65">
            <w:pPr>
              <w:keepNext/>
              <w:keepLines/>
              <w:spacing w:after="0"/>
              <w:rPr>
                <w:rFonts w:ascii="Aptos" w:hAnsi="Aptos"/>
              </w:rPr>
            </w:pPr>
            <w:r w:rsidRPr="005044E8">
              <w:rPr>
                <w:rFonts w:ascii="Aptos" w:hAnsi="Aptos"/>
                <w:sz w:val="19"/>
              </w:rPr>
              <w:t>Clarified definition</w:t>
            </w:r>
          </w:p>
        </w:tc>
      </w:tr>
      <w:tr w:rsidR="004B3B39" w:rsidRPr="005044E8" w14:paraId="280D9C5B" w14:textId="77777777">
        <w:trPr>
          <w:cantSplit/>
          <w:jc w:val="center"/>
        </w:trPr>
        <w:tc>
          <w:tcPr>
            <w:tcW w:w="1500" w:type="dxa"/>
            <w:shd w:val="clear" w:color="auto" w:fill="EEF4FA"/>
            <w:tcMar>
              <w:top w:w="80" w:type="dxa"/>
              <w:left w:w="120" w:type="dxa"/>
              <w:bottom w:w="80" w:type="dxa"/>
              <w:right w:w="120" w:type="dxa"/>
            </w:tcMar>
            <w:vAlign w:val="center"/>
          </w:tcPr>
          <w:p w14:paraId="31ADF3A0"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79680ED3" w14:textId="77777777" w:rsidR="004B3B39" w:rsidRPr="005044E8" w:rsidRDefault="00624E65">
            <w:pPr>
              <w:keepNext/>
              <w:keepLines/>
              <w:spacing w:after="0"/>
              <w:rPr>
                <w:rFonts w:ascii="Aptos" w:hAnsi="Aptos"/>
              </w:rPr>
            </w:pPr>
            <w:r w:rsidRPr="005044E8">
              <w:rPr>
                <w:rFonts w:ascii="Aptos" w:hAnsi="Aptos"/>
                <w:sz w:val="19"/>
              </w:rPr>
              <w:t>EA</w:t>
            </w:r>
          </w:p>
        </w:tc>
      </w:tr>
      <w:tr w:rsidR="004B3B39" w:rsidRPr="005044E8" w14:paraId="71C36992" w14:textId="77777777">
        <w:trPr>
          <w:cantSplit/>
          <w:jc w:val="center"/>
        </w:trPr>
        <w:tc>
          <w:tcPr>
            <w:tcW w:w="1500" w:type="dxa"/>
            <w:shd w:val="clear" w:color="auto" w:fill="EEF4FA"/>
            <w:tcMar>
              <w:top w:w="80" w:type="dxa"/>
              <w:left w:w="120" w:type="dxa"/>
              <w:bottom w:w="80" w:type="dxa"/>
              <w:right w:w="120" w:type="dxa"/>
            </w:tcMar>
            <w:vAlign w:val="center"/>
          </w:tcPr>
          <w:p w14:paraId="2D341185"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4190F994" w14:textId="77777777" w:rsidR="004B3B39" w:rsidRPr="005044E8" w:rsidRDefault="00624E65">
            <w:pPr>
              <w:keepLines/>
              <w:spacing w:after="0"/>
              <w:rPr>
                <w:rFonts w:ascii="Aptos" w:hAnsi="Aptos"/>
              </w:rPr>
            </w:pPr>
            <w:r w:rsidRPr="005044E8">
              <w:rPr>
                <w:rFonts w:ascii="Aptos" w:hAnsi="Aptos"/>
                <w:sz w:val="19"/>
              </w:rPr>
              <w:t>Travel to and inspect one underground work-order location where the asset is operating on arrival, access is unavailable, the location is incorrect, or the site is not ready. Document the condition and photographs. No other unit or T&amp;E travel charge is payable for the same visit.</w:t>
            </w:r>
          </w:p>
        </w:tc>
      </w:tr>
    </w:tbl>
    <w:p w14:paraId="70B5F8D4" w14:textId="77777777" w:rsidR="004B3B39" w:rsidRPr="005044E8" w:rsidRDefault="004B3B39">
      <w:pPr>
        <w:spacing w:after="20"/>
        <w:rPr>
          <w:rFonts w:ascii="Aptos" w:hAnsi="Aptos"/>
        </w:rPr>
      </w:pPr>
    </w:p>
    <w:p w14:paraId="1017C159"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t>UG47  Saw cutting concrete or asphalt</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64022C27" w14:textId="77777777">
        <w:trPr>
          <w:cantSplit/>
          <w:jc w:val="center"/>
        </w:trPr>
        <w:tc>
          <w:tcPr>
            <w:tcW w:w="1500" w:type="dxa"/>
            <w:shd w:val="clear" w:color="auto" w:fill="EEF4FA"/>
            <w:tcMar>
              <w:top w:w="80" w:type="dxa"/>
              <w:left w:w="120" w:type="dxa"/>
              <w:bottom w:w="80" w:type="dxa"/>
              <w:right w:w="120" w:type="dxa"/>
            </w:tcMar>
            <w:vAlign w:val="center"/>
          </w:tcPr>
          <w:p w14:paraId="7A612F32"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7D5C9662" w14:textId="77777777" w:rsidR="004B3B39" w:rsidRPr="005044E8" w:rsidRDefault="00624E65">
            <w:pPr>
              <w:keepNext/>
              <w:keepLines/>
              <w:spacing w:after="0"/>
              <w:rPr>
                <w:rFonts w:ascii="Aptos" w:hAnsi="Aptos"/>
              </w:rPr>
            </w:pPr>
            <w:r w:rsidRPr="005044E8">
              <w:rPr>
                <w:rFonts w:ascii="Aptos" w:hAnsi="Aptos"/>
                <w:sz w:val="19"/>
              </w:rPr>
              <w:t>Clarified title and definition</w:t>
            </w:r>
          </w:p>
        </w:tc>
      </w:tr>
      <w:tr w:rsidR="004B3B39" w:rsidRPr="005044E8" w14:paraId="0C82960F" w14:textId="77777777">
        <w:trPr>
          <w:cantSplit/>
          <w:jc w:val="center"/>
        </w:trPr>
        <w:tc>
          <w:tcPr>
            <w:tcW w:w="1500" w:type="dxa"/>
            <w:shd w:val="clear" w:color="auto" w:fill="EEF4FA"/>
            <w:tcMar>
              <w:top w:w="80" w:type="dxa"/>
              <w:left w:w="120" w:type="dxa"/>
              <w:bottom w:w="80" w:type="dxa"/>
              <w:right w:w="120" w:type="dxa"/>
            </w:tcMar>
            <w:vAlign w:val="center"/>
          </w:tcPr>
          <w:p w14:paraId="4264CC6E"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30035FE5" w14:textId="77777777" w:rsidR="004B3B39" w:rsidRPr="005044E8" w:rsidRDefault="00624E65">
            <w:pPr>
              <w:keepNext/>
              <w:keepLines/>
              <w:spacing w:after="0"/>
              <w:rPr>
                <w:rFonts w:ascii="Aptos" w:hAnsi="Aptos"/>
              </w:rPr>
            </w:pPr>
            <w:r w:rsidRPr="005044E8">
              <w:rPr>
                <w:rFonts w:ascii="Aptos" w:hAnsi="Aptos"/>
                <w:sz w:val="19"/>
              </w:rPr>
              <w:t>LF</w:t>
            </w:r>
          </w:p>
        </w:tc>
      </w:tr>
      <w:tr w:rsidR="004B3B39" w:rsidRPr="005044E8" w14:paraId="5DE4A0DF" w14:textId="77777777">
        <w:trPr>
          <w:cantSplit/>
          <w:jc w:val="center"/>
        </w:trPr>
        <w:tc>
          <w:tcPr>
            <w:tcW w:w="1500" w:type="dxa"/>
            <w:shd w:val="clear" w:color="auto" w:fill="EEF4FA"/>
            <w:tcMar>
              <w:top w:w="80" w:type="dxa"/>
              <w:left w:w="120" w:type="dxa"/>
              <w:bottom w:w="80" w:type="dxa"/>
              <w:right w:w="120" w:type="dxa"/>
            </w:tcMar>
            <w:vAlign w:val="center"/>
          </w:tcPr>
          <w:p w14:paraId="08C363F7"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4ADEBC24" w14:textId="77777777" w:rsidR="004B3B39" w:rsidRPr="005044E8" w:rsidRDefault="00624E65">
            <w:pPr>
              <w:keepLines/>
              <w:spacing w:after="0"/>
              <w:rPr>
                <w:rFonts w:ascii="Aptos" w:hAnsi="Aptos"/>
              </w:rPr>
            </w:pPr>
            <w:r w:rsidRPr="005044E8">
              <w:rPr>
                <w:rFonts w:ascii="Aptos" w:hAnsi="Aptos"/>
                <w:sz w:val="19"/>
              </w:rPr>
              <w:t>Saw cut concrete or asphalt to the limits required for authorized streetlight work, measured by linear foot. Removal and restoration are paid under the applicable restoration unit.</w:t>
            </w:r>
          </w:p>
        </w:tc>
      </w:tr>
    </w:tbl>
    <w:p w14:paraId="26FC6527" w14:textId="77777777" w:rsidR="004B3B39" w:rsidRPr="005044E8" w:rsidRDefault="004B3B39">
      <w:pPr>
        <w:spacing w:after="20"/>
        <w:rPr>
          <w:rFonts w:ascii="Aptos" w:hAnsi="Aptos"/>
        </w:rPr>
      </w:pPr>
    </w:p>
    <w:p w14:paraId="3BC1505A"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t>UG48  Remove and replace concrete</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13B9B828" w14:textId="77777777">
        <w:trPr>
          <w:cantSplit/>
          <w:jc w:val="center"/>
        </w:trPr>
        <w:tc>
          <w:tcPr>
            <w:tcW w:w="1500" w:type="dxa"/>
            <w:shd w:val="clear" w:color="auto" w:fill="EEF4FA"/>
            <w:tcMar>
              <w:top w:w="80" w:type="dxa"/>
              <w:left w:w="120" w:type="dxa"/>
              <w:bottom w:w="80" w:type="dxa"/>
              <w:right w:w="120" w:type="dxa"/>
            </w:tcMar>
            <w:vAlign w:val="center"/>
          </w:tcPr>
          <w:p w14:paraId="0234559B"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2CC4C4AC" w14:textId="77777777" w:rsidR="004B3B39" w:rsidRPr="005044E8" w:rsidRDefault="00624E65">
            <w:pPr>
              <w:keepNext/>
              <w:keepLines/>
              <w:spacing w:after="0"/>
              <w:rPr>
                <w:rFonts w:ascii="Aptos" w:hAnsi="Aptos"/>
              </w:rPr>
            </w:pPr>
            <w:r w:rsidRPr="005044E8">
              <w:rPr>
                <w:rFonts w:ascii="Aptos" w:hAnsi="Aptos"/>
                <w:sz w:val="19"/>
              </w:rPr>
              <w:t>Clarified definition</w:t>
            </w:r>
          </w:p>
        </w:tc>
      </w:tr>
      <w:tr w:rsidR="004B3B39" w:rsidRPr="005044E8" w14:paraId="3173696A" w14:textId="77777777">
        <w:trPr>
          <w:cantSplit/>
          <w:jc w:val="center"/>
        </w:trPr>
        <w:tc>
          <w:tcPr>
            <w:tcW w:w="1500" w:type="dxa"/>
            <w:shd w:val="clear" w:color="auto" w:fill="EEF4FA"/>
            <w:tcMar>
              <w:top w:w="80" w:type="dxa"/>
              <w:left w:w="120" w:type="dxa"/>
              <w:bottom w:w="80" w:type="dxa"/>
              <w:right w:w="120" w:type="dxa"/>
            </w:tcMar>
            <w:vAlign w:val="center"/>
          </w:tcPr>
          <w:p w14:paraId="56DA8D74"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19717A74" w14:textId="77777777" w:rsidR="004B3B39" w:rsidRPr="005044E8" w:rsidRDefault="00624E65">
            <w:pPr>
              <w:keepNext/>
              <w:keepLines/>
              <w:spacing w:after="0"/>
              <w:rPr>
                <w:rFonts w:ascii="Aptos" w:hAnsi="Aptos"/>
              </w:rPr>
            </w:pPr>
            <w:r w:rsidRPr="005044E8">
              <w:rPr>
                <w:rFonts w:ascii="Aptos" w:hAnsi="Aptos"/>
                <w:sz w:val="19"/>
              </w:rPr>
              <w:t>SF</w:t>
            </w:r>
          </w:p>
        </w:tc>
      </w:tr>
      <w:tr w:rsidR="004B3B39" w:rsidRPr="005044E8" w14:paraId="14C3368E" w14:textId="77777777">
        <w:trPr>
          <w:cantSplit/>
          <w:jc w:val="center"/>
        </w:trPr>
        <w:tc>
          <w:tcPr>
            <w:tcW w:w="1500" w:type="dxa"/>
            <w:shd w:val="clear" w:color="auto" w:fill="EEF4FA"/>
            <w:tcMar>
              <w:top w:w="80" w:type="dxa"/>
              <w:left w:w="120" w:type="dxa"/>
              <w:bottom w:w="80" w:type="dxa"/>
              <w:right w:w="120" w:type="dxa"/>
            </w:tcMar>
            <w:vAlign w:val="center"/>
          </w:tcPr>
          <w:p w14:paraId="339FE6F8"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186C7B4F" w14:textId="77777777" w:rsidR="004B3B39" w:rsidRPr="005044E8" w:rsidRDefault="00624E65">
            <w:pPr>
              <w:keepLines/>
              <w:spacing w:after="0"/>
              <w:rPr>
                <w:rFonts w:ascii="Aptos" w:hAnsi="Aptos"/>
              </w:rPr>
            </w:pPr>
            <w:r w:rsidRPr="005044E8">
              <w:rPr>
                <w:rFonts w:ascii="Aptos" w:hAnsi="Aptos"/>
                <w:sz w:val="19"/>
              </w:rPr>
              <w:t>Remove, lawfully dispose of, and replace concrete to match the existing thickness, line, grade, finish, and adjoining surface, measured by square foot. Curb replacement is paid under UG51.</w:t>
            </w:r>
          </w:p>
        </w:tc>
      </w:tr>
    </w:tbl>
    <w:p w14:paraId="2010A98C" w14:textId="77777777" w:rsidR="004B3B39" w:rsidRPr="005044E8" w:rsidRDefault="004B3B39">
      <w:pPr>
        <w:spacing w:after="20"/>
        <w:rPr>
          <w:rFonts w:ascii="Aptos" w:hAnsi="Aptos"/>
        </w:rPr>
      </w:pPr>
    </w:p>
    <w:p w14:paraId="3A453009" w14:textId="77777777" w:rsidR="004B3B39" w:rsidRPr="005044E8" w:rsidRDefault="00624E65">
      <w:pPr>
        <w:pStyle w:val="Heading2"/>
        <w:rPr>
          <w:rFonts w:ascii="Aptos" w:hAnsi="Aptos"/>
        </w:rPr>
      </w:pPr>
      <w:r w:rsidRPr="005044E8">
        <w:rPr>
          <w:rFonts w:ascii="Aptos" w:hAnsi="Aptos"/>
        </w:rPr>
        <w:t>4.2 New Underground Safety and Restoration Units</w:t>
      </w:r>
    </w:p>
    <w:p w14:paraId="0B508A63"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t>UG50  Remove and replace asphalt pavement</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0DE2E83D" w14:textId="77777777">
        <w:trPr>
          <w:cantSplit/>
          <w:jc w:val="center"/>
        </w:trPr>
        <w:tc>
          <w:tcPr>
            <w:tcW w:w="1500" w:type="dxa"/>
            <w:shd w:val="clear" w:color="auto" w:fill="EEF4FA"/>
            <w:tcMar>
              <w:top w:w="80" w:type="dxa"/>
              <w:left w:w="120" w:type="dxa"/>
              <w:bottom w:w="80" w:type="dxa"/>
              <w:right w:w="120" w:type="dxa"/>
            </w:tcMar>
            <w:vAlign w:val="center"/>
          </w:tcPr>
          <w:p w14:paraId="2BD9A586"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57AFC9F0" w14:textId="77777777" w:rsidR="004B3B39" w:rsidRPr="005044E8" w:rsidRDefault="00624E65">
            <w:pPr>
              <w:keepNext/>
              <w:keepLines/>
              <w:spacing w:after="0"/>
              <w:rPr>
                <w:rFonts w:ascii="Aptos" w:hAnsi="Aptos"/>
              </w:rPr>
            </w:pPr>
            <w:r w:rsidRPr="005044E8">
              <w:rPr>
                <w:rFonts w:ascii="Aptos" w:hAnsi="Aptos"/>
                <w:sz w:val="19"/>
              </w:rPr>
              <w:t>New unit</w:t>
            </w:r>
          </w:p>
        </w:tc>
      </w:tr>
      <w:tr w:rsidR="004B3B39" w:rsidRPr="005044E8" w14:paraId="30060303" w14:textId="77777777">
        <w:trPr>
          <w:cantSplit/>
          <w:jc w:val="center"/>
        </w:trPr>
        <w:tc>
          <w:tcPr>
            <w:tcW w:w="1500" w:type="dxa"/>
            <w:shd w:val="clear" w:color="auto" w:fill="EEF4FA"/>
            <w:tcMar>
              <w:top w:w="80" w:type="dxa"/>
              <w:left w:w="120" w:type="dxa"/>
              <w:bottom w:w="80" w:type="dxa"/>
              <w:right w:w="120" w:type="dxa"/>
            </w:tcMar>
            <w:vAlign w:val="center"/>
          </w:tcPr>
          <w:p w14:paraId="54F41CCA"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340146CD" w14:textId="77777777" w:rsidR="004B3B39" w:rsidRPr="005044E8" w:rsidRDefault="00624E65">
            <w:pPr>
              <w:keepNext/>
              <w:keepLines/>
              <w:spacing w:after="0"/>
              <w:rPr>
                <w:rFonts w:ascii="Aptos" w:hAnsi="Aptos"/>
              </w:rPr>
            </w:pPr>
            <w:r w:rsidRPr="005044E8">
              <w:rPr>
                <w:rFonts w:ascii="Aptos" w:hAnsi="Aptos"/>
                <w:sz w:val="19"/>
              </w:rPr>
              <w:t>SF</w:t>
            </w:r>
          </w:p>
        </w:tc>
      </w:tr>
      <w:tr w:rsidR="004B3B39" w:rsidRPr="005044E8" w14:paraId="6F350489" w14:textId="77777777">
        <w:trPr>
          <w:cantSplit/>
          <w:jc w:val="center"/>
        </w:trPr>
        <w:tc>
          <w:tcPr>
            <w:tcW w:w="1500" w:type="dxa"/>
            <w:shd w:val="clear" w:color="auto" w:fill="EEF4FA"/>
            <w:tcMar>
              <w:top w:w="80" w:type="dxa"/>
              <w:left w:w="120" w:type="dxa"/>
              <w:bottom w:w="80" w:type="dxa"/>
              <w:right w:w="120" w:type="dxa"/>
            </w:tcMar>
            <w:vAlign w:val="center"/>
          </w:tcPr>
          <w:p w14:paraId="71AE4A13"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465CBFC0" w14:textId="77777777" w:rsidR="004B3B39" w:rsidRPr="005044E8" w:rsidRDefault="00624E65">
            <w:pPr>
              <w:keepLines/>
              <w:spacing w:after="0"/>
              <w:rPr>
                <w:rFonts w:ascii="Aptos" w:hAnsi="Aptos"/>
              </w:rPr>
            </w:pPr>
            <w:r w:rsidRPr="005044E8">
              <w:rPr>
                <w:rFonts w:ascii="Aptos" w:hAnsi="Aptos"/>
                <w:sz w:val="19"/>
              </w:rPr>
              <w:t>Remove damaged asphalt, lawfully dispose of material, prepare and compact the base, and place asphalt to match the adjoining thickness, line, grade, and surface, measured by square foot.</w:t>
            </w:r>
          </w:p>
        </w:tc>
      </w:tr>
    </w:tbl>
    <w:p w14:paraId="5FFBE92A" w14:textId="77777777" w:rsidR="004B3B39" w:rsidRPr="005044E8" w:rsidRDefault="004B3B39">
      <w:pPr>
        <w:spacing w:after="20"/>
        <w:rPr>
          <w:rFonts w:ascii="Aptos" w:hAnsi="Aptos"/>
        </w:rPr>
      </w:pPr>
    </w:p>
    <w:p w14:paraId="5E2CD197"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t>UG51  Remove and replace concrete curb</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335B0A71" w14:textId="77777777">
        <w:trPr>
          <w:cantSplit/>
          <w:jc w:val="center"/>
        </w:trPr>
        <w:tc>
          <w:tcPr>
            <w:tcW w:w="1500" w:type="dxa"/>
            <w:shd w:val="clear" w:color="auto" w:fill="EEF4FA"/>
            <w:tcMar>
              <w:top w:w="80" w:type="dxa"/>
              <w:left w:w="120" w:type="dxa"/>
              <w:bottom w:w="80" w:type="dxa"/>
              <w:right w:w="120" w:type="dxa"/>
            </w:tcMar>
            <w:vAlign w:val="center"/>
          </w:tcPr>
          <w:p w14:paraId="787165D1"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315C0C92" w14:textId="77777777" w:rsidR="004B3B39" w:rsidRPr="005044E8" w:rsidRDefault="00624E65">
            <w:pPr>
              <w:keepNext/>
              <w:keepLines/>
              <w:spacing w:after="0"/>
              <w:rPr>
                <w:rFonts w:ascii="Aptos" w:hAnsi="Aptos"/>
              </w:rPr>
            </w:pPr>
            <w:r w:rsidRPr="005044E8">
              <w:rPr>
                <w:rFonts w:ascii="Aptos" w:hAnsi="Aptos"/>
                <w:sz w:val="19"/>
              </w:rPr>
              <w:t>New unit</w:t>
            </w:r>
          </w:p>
        </w:tc>
      </w:tr>
      <w:tr w:rsidR="004B3B39" w:rsidRPr="005044E8" w14:paraId="44CB7456" w14:textId="77777777">
        <w:trPr>
          <w:cantSplit/>
          <w:jc w:val="center"/>
        </w:trPr>
        <w:tc>
          <w:tcPr>
            <w:tcW w:w="1500" w:type="dxa"/>
            <w:shd w:val="clear" w:color="auto" w:fill="EEF4FA"/>
            <w:tcMar>
              <w:top w:w="80" w:type="dxa"/>
              <w:left w:w="120" w:type="dxa"/>
              <w:bottom w:w="80" w:type="dxa"/>
              <w:right w:w="120" w:type="dxa"/>
            </w:tcMar>
            <w:vAlign w:val="center"/>
          </w:tcPr>
          <w:p w14:paraId="46AC5CE1"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5D73F6AF" w14:textId="77777777" w:rsidR="004B3B39" w:rsidRPr="005044E8" w:rsidRDefault="00624E65">
            <w:pPr>
              <w:keepNext/>
              <w:keepLines/>
              <w:spacing w:after="0"/>
              <w:rPr>
                <w:rFonts w:ascii="Aptos" w:hAnsi="Aptos"/>
              </w:rPr>
            </w:pPr>
            <w:r w:rsidRPr="005044E8">
              <w:rPr>
                <w:rFonts w:ascii="Aptos" w:hAnsi="Aptos"/>
                <w:sz w:val="19"/>
              </w:rPr>
              <w:t>LF</w:t>
            </w:r>
          </w:p>
        </w:tc>
      </w:tr>
      <w:tr w:rsidR="004B3B39" w:rsidRPr="005044E8" w14:paraId="11BF7A95" w14:textId="77777777">
        <w:trPr>
          <w:cantSplit/>
          <w:jc w:val="center"/>
        </w:trPr>
        <w:tc>
          <w:tcPr>
            <w:tcW w:w="1500" w:type="dxa"/>
            <w:shd w:val="clear" w:color="auto" w:fill="EEF4FA"/>
            <w:tcMar>
              <w:top w:w="80" w:type="dxa"/>
              <w:left w:w="120" w:type="dxa"/>
              <w:bottom w:w="80" w:type="dxa"/>
              <w:right w:w="120" w:type="dxa"/>
            </w:tcMar>
            <w:vAlign w:val="center"/>
          </w:tcPr>
          <w:p w14:paraId="4C3ADC23"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091BFCD7" w14:textId="77777777" w:rsidR="004B3B39" w:rsidRPr="005044E8" w:rsidRDefault="00624E65">
            <w:pPr>
              <w:keepLines/>
              <w:spacing w:after="0"/>
              <w:rPr>
                <w:rFonts w:ascii="Aptos" w:hAnsi="Aptos"/>
              </w:rPr>
            </w:pPr>
            <w:r w:rsidRPr="005044E8">
              <w:rPr>
                <w:rFonts w:ascii="Aptos" w:hAnsi="Aptos"/>
                <w:sz w:val="19"/>
              </w:rPr>
              <w:t>Remove and lawfully dispose of existing curb; form and replace concrete curb to match the adjoining line, grade, section, and finish, measured by linear foot.</w:t>
            </w:r>
          </w:p>
        </w:tc>
      </w:tr>
    </w:tbl>
    <w:p w14:paraId="79CE5BA0" w14:textId="77777777" w:rsidR="004B3B39" w:rsidRPr="005044E8" w:rsidRDefault="004B3B39">
      <w:pPr>
        <w:spacing w:after="20"/>
        <w:rPr>
          <w:rFonts w:ascii="Aptos" w:hAnsi="Aptos"/>
        </w:rPr>
      </w:pPr>
    </w:p>
    <w:p w14:paraId="7C9DFD7C"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lastRenderedPageBreak/>
        <w:t>UG52  Manhole confined-space safety setup</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41F8D3F7" w14:textId="77777777">
        <w:trPr>
          <w:cantSplit/>
          <w:jc w:val="center"/>
        </w:trPr>
        <w:tc>
          <w:tcPr>
            <w:tcW w:w="1500" w:type="dxa"/>
            <w:shd w:val="clear" w:color="auto" w:fill="EEF4FA"/>
            <w:tcMar>
              <w:top w:w="80" w:type="dxa"/>
              <w:left w:w="120" w:type="dxa"/>
              <w:bottom w:w="80" w:type="dxa"/>
              <w:right w:w="120" w:type="dxa"/>
            </w:tcMar>
            <w:vAlign w:val="center"/>
          </w:tcPr>
          <w:p w14:paraId="541281B2"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6506690C" w14:textId="77777777" w:rsidR="004B3B39" w:rsidRPr="005044E8" w:rsidRDefault="00624E65">
            <w:pPr>
              <w:keepNext/>
              <w:keepLines/>
              <w:spacing w:after="0"/>
              <w:rPr>
                <w:rFonts w:ascii="Aptos" w:hAnsi="Aptos"/>
              </w:rPr>
            </w:pPr>
            <w:r w:rsidRPr="005044E8">
              <w:rPr>
                <w:rFonts w:ascii="Aptos" w:hAnsi="Aptos"/>
                <w:sz w:val="19"/>
              </w:rPr>
              <w:t>New unit</w:t>
            </w:r>
          </w:p>
        </w:tc>
      </w:tr>
      <w:tr w:rsidR="004B3B39" w:rsidRPr="005044E8" w14:paraId="5FB2B352" w14:textId="77777777">
        <w:trPr>
          <w:cantSplit/>
          <w:jc w:val="center"/>
        </w:trPr>
        <w:tc>
          <w:tcPr>
            <w:tcW w:w="1500" w:type="dxa"/>
            <w:shd w:val="clear" w:color="auto" w:fill="EEF4FA"/>
            <w:tcMar>
              <w:top w:w="80" w:type="dxa"/>
              <w:left w:w="120" w:type="dxa"/>
              <w:bottom w:w="80" w:type="dxa"/>
              <w:right w:w="120" w:type="dxa"/>
            </w:tcMar>
            <w:vAlign w:val="center"/>
          </w:tcPr>
          <w:p w14:paraId="01E88612"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506C2420" w14:textId="77777777" w:rsidR="004B3B39" w:rsidRPr="005044E8" w:rsidRDefault="00624E65">
            <w:pPr>
              <w:keepNext/>
              <w:keepLines/>
              <w:spacing w:after="0"/>
              <w:rPr>
                <w:rFonts w:ascii="Aptos" w:hAnsi="Aptos"/>
              </w:rPr>
            </w:pPr>
            <w:r w:rsidRPr="005044E8">
              <w:rPr>
                <w:rFonts w:ascii="Aptos" w:hAnsi="Aptos"/>
                <w:sz w:val="19"/>
              </w:rPr>
              <w:t>PER DAY</w:t>
            </w:r>
          </w:p>
        </w:tc>
      </w:tr>
      <w:tr w:rsidR="004B3B39" w:rsidRPr="005044E8" w14:paraId="76A41EBA" w14:textId="77777777">
        <w:trPr>
          <w:cantSplit/>
          <w:jc w:val="center"/>
        </w:trPr>
        <w:tc>
          <w:tcPr>
            <w:tcW w:w="1500" w:type="dxa"/>
            <w:shd w:val="clear" w:color="auto" w:fill="EEF4FA"/>
            <w:tcMar>
              <w:top w:w="80" w:type="dxa"/>
              <w:left w:w="120" w:type="dxa"/>
              <w:bottom w:w="80" w:type="dxa"/>
              <w:right w:w="120" w:type="dxa"/>
            </w:tcMar>
            <w:vAlign w:val="center"/>
          </w:tcPr>
          <w:p w14:paraId="65963D82"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4FC29392" w14:textId="77777777" w:rsidR="004B3B39" w:rsidRPr="005044E8" w:rsidRDefault="00624E65">
            <w:pPr>
              <w:keepLines/>
              <w:spacing w:after="0"/>
              <w:rPr>
                <w:rFonts w:ascii="Aptos" w:hAnsi="Aptos"/>
              </w:rPr>
            </w:pPr>
            <w:r w:rsidRPr="005044E8">
              <w:rPr>
                <w:rFonts w:ascii="Aptos" w:hAnsi="Aptos"/>
                <w:sz w:val="19"/>
              </w:rPr>
              <w:t>Provide and remove the confined-space entry setup for one crew for one day, including atmospheric testing, ventilation, retrieval equipment, attendant, barriers, and required documentation. This unit may accompany another authorized manhole-work unit because it prices required entry protection, not productive repair work.</w:t>
            </w:r>
          </w:p>
        </w:tc>
      </w:tr>
    </w:tbl>
    <w:p w14:paraId="113BCBD8" w14:textId="77777777" w:rsidR="004B3B39" w:rsidRPr="005044E8" w:rsidRDefault="004B3B39">
      <w:pPr>
        <w:spacing w:after="20"/>
        <w:rPr>
          <w:rFonts w:ascii="Aptos" w:hAnsi="Aptos"/>
        </w:rPr>
      </w:pPr>
    </w:p>
    <w:p w14:paraId="3E07E420"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t>UG53  Handhole / vault cleaning</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0357943D" w14:textId="77777777">
        <w:trPr>
          <w:cantSplit/>
          <w:jc w:val="center"/>
        </w:trPr>
        <w:tc>
          <w:tcPr>
            <w:tcW w:w="1500" w:type="dxa"/>
            <w:shd w:val="clear" w:color="auto" w:fill="EEF4FA"/>
            <w:tcMar>
              <w:top w:w="80" w:type="dxa"/>
              <w:left w:w="120" w:type="dxa"/>
              <w:bottom w:w="80" w:type="dxa"/>
              <w:right w:w="120" w:type="dxa"/>
            </w:tcMar>
            <w:vAlign w:val="center"/>
          </w:tcPr>
          <w:p w14:paraId="4FC7847A"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343228E4" w14:textId="77777777" w:rsidR="004B3B39" w:rsidRPr="005044E8" w:rsidRDefault="00624E65">
            <w:pPr>
              <w:keepNext/>
              <w:keepLines/>
              <w:spacing w:after="0"/>
              <w:rPr>
                <w:rFonts w:ascii="Aptos" w:hAnsi="Aptos"/>
              </w:rPr>
            </w:pPr>
            <w:r w:rsidRPr="005044E8">
              <w:rPr>
                <w:rFonts w:ascii="Aptos" w:hAnsi="Aptos"/>
                <w:sz w:val="19"/>
              </w:rPr>
              <w:t>New unit</w:t>
            </w:r>
          </w:p>
        </w:tc>
      </w:tr>
      <w:tr w:rsidR="004B3B39" w:rsidRPr="005044E8" w14:paraId="0ED5376C" w14:textId="77777777">
        <w:trPr>
          <w:cantSplit/>
          <w:jc w:val="center"/>
        </w:trPr>
        <w:tc>
          <w:tcPr>
            <w:tcW w:w="1500" w:type="dxa"/>
            <w:shd w:val="clear" w:color="auto" w:fill="EEF4FA"/>
            <w:tcMar>
              <w:top w:w="80" w:type="dxa"/>
              <w:left w:w="120" w:type="dxa"/>
              <w:bottom w:w="80" w:type="dxa"/>
              <w:right w:w="120" w:type="dxa"/>
            </w:tcMar>
            <w:vAlign w:val="center"/>
          </w:tcPr>
          <w:p w14:paraId="51DEA0BB"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64C90517" w14:textId="77777777" w:rsidR="004B3B39" w:rsidRPr="005044E8" w:rsidRDefault="00624E65">
            <w:pPr>
              <w:keepNext/>
              <w:keepLines/>
              <w:spacing w:after="0"/>
              <w:rPr>
                <w:rFonts w:ascii="Aptos" w:hAnsi="Aptos"/>
              </w:rPr>
            </w:pPr>
            <w:r w:rsidRPr="005044E8">
              <w:rPr>
                <w:rFonts w:ascii="Aptos" w:hAnsi="Aptos"/>
                <w:sz w:val="19"/>
              </w:rPr>
              <w:t>EA</w:t>
            </w:r>
          </w:p>
        </w:tc>
      </w:tr>
      <w:tr w:rsidR="004B3B39" w:rsidRPr="005044E8" w14:paraId="09B1848C" w14:textId="77777777">
        <w:trPr>
          <w:cantSplit/>
          <w:jc w:val="center"/>
        </w:trPr>
        <w:tc>
          <w:tcPr>
            <w:tcW w:w="1500" w:type="dxa"/>
            <w:shd w:val="clear" w:color="auto" w:fill="EEF4FA"/>
            <w:tcMar>
              <w:top w:w="80" w:type="dxa"/>
              <w:left w:w="120" w:type="dxa"/>
              <w:bottom w:w="80" w:type="dxa"/>
              <w:right w:w="120" w:type="dxa"/>
            </w:tcMar>
            <w:vAlign w:val="center"/>
          </w:tcPr>
          <w:p w14:paraId="24BBEB93"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584928DD" w14:textId="77777777" w:rsidR="004B3B39" w:rsidRPr="005044E8" w:rsidRDefault="00624E65">
            <w:pPr>
              <w:keepLines/>
              <w:spacing w:after="0"/>
              <w:rPr>
                <w:rFonts w:ascii="Aptos" w:hAnsi="Aptos"/>
              </w:rPr>
            </w:pPr>
            <w:r w:rsidRPr="005044E8">
              <w:rPr>
                <w:rFonts w:ascii="Aptos" w:hAnsi="Aptos"/>
                <w:sz w:val="19"/>
              </w:rPr>
              <w:t>Clean one handhole, vault, or manhole by removing silt, debris, and foreign material; lawfully dispose of removed material and document condition before and after. Dewatering, when separately required, is paid under UG15.</w:t>
            </w:r>
          </w:p>
        </w:tc>
      </w:tr>
    </w:tbl>
    <w:p w14:paraId="7A36B5AA" w14:textId="77777777" w:rsidR="004B3B39" w:rsidRPr="005044E8" w:rsidRDefault="004B3B39">
      <w:pPr>
        <w:spacing w:after="20"/>
        <w:rPr>
          <w:rFonts w:ascii="Aptos" w:hAnsi="Aptos"/>
        </w:rPr>
      </w:pPr>
    </w:p>
    <w:p w14:paraId="1FE42D8D"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t>UG54  Cable termination with splices</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16187E1D" w14:textId="77777777">
        <w:trPr>
          <w:cantSplit/>
          <w:jc w:val="center"/>
        </w:trPr>
        <w:tc>
          <w:tcPr>
            <w:tcW w:w="1500" w:type="dxa"/>
            <w:shd w:val="clear" w:color="auto" w:fill="EEF4FA"/>
            <w:tcMar>
              <w:top w:w="80" w:type="dxa"/>
              <w:left w:w="120" w:type="dxa"/>
              <w:bottom w:w="80" w:type="dxa"/>
              <w:right w:w="120" w:type="dxa"/>
            </w:tcMar>
            <w:vAlign w:val="center"/>
          </w:tcPr>
          <w:p w14:paraId="0FB43831"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0FDC6B99" w14:textId="77777777" w:rsidR="004B3B39" w:rsidRPr="005044E8" w:rsidRDefault="00624E65">
            <w:pPr>
              <w:keepNext/>
              <w:keepLines/>
              <w:spacing w:after="0"/>
              <w:rPr>
                <w:rFonts w:ascii="Aptos" w:hAnsi="Aptos"/>
              </w:rPr>
            </w:pPr>
            <w:r w:rsidRPr="005044E8">
              <w:rPr>
                <w:rFonts w:ascii="Aptos" w:hAnsi="Aptos"/>
                <w:sz w:val="19"/>
              </w:rPr>
              <w:t>New unit</w:t>
            </w:r>
          </w:p>
        </w:tc>
      </w:tr>
      <w:tr w:rsidR="004B3B39" w:rsidRPr="005044E8" w14:paraId="53504E9F" w14:textId="77777777">
        <w:trPr>
          <w:cantSplit/>
          <w:jc w:val="center"/>
        </w:trPr>
        <w:tc>
          <w:tcPr>
            <w:tcW w:w="1500" w:type="dxa"/>
            <w:shd w:val="clear" w:color="auto" w:fill="EEF4FA"/>
            <w:tcMar>
              <w:top w:w="80" w:type="dxa"/>
              <w:left w:w="120" w:type="dxa"/>
              <w:bottom w:w="80" w:type="dxa"/>
              <w:right w:w="120" w:type="dxa"/>
            </w:tcMar>
            <w:vAlign w:val="center"/>
          </w:tcPr>
          <w:p w14:paraId="44AAD47C"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68A66A7E" w14:textId="77777777" w:rsidR="004B3B39" w:rsidRPr="005044E8" w:rsidRDefault="00624E65">
            <w:pPr>
              <w:keepNext/>
              <w:keepLines/>
              <w:spacing w:after="0"/>
              <w:rPr>
                <w:rFonts w:ascii="Aptos" w:hAnsi="Aptos"/>
              </w:rPr>
            </w:pPr>
            <w:r w:rsidRPr="005044E8">
              <w:rPr>
                <w:rFonts w:ascii="Aptos" w:hAnsi="Aptos"/>
                <w:sz w:val="19"/>
              </w:rPr>
              <w:t>EA</w:t>
            </w:r>
          </w:p>
        </w:tc>
      </w:tr>
      <w:tr w:rsidR="004B3B39" w:rsidRPr="005044E8" w14:paraId="37F335B2" w14:textId="77777777">
        <w:trPr>
          <w:cantSplit/>
          <w:jc w:val="center"/>
        </w:trPr>
        <w:tc>
          <w:tcPr>
            <w:tcW w:w="1500" w:type="dxa"/>
            <w:shd w:val="clear" w:color="auto" w:fill="EEF4FA"/>
            <w:tcMar>
              <w:top w:w="80" w:type="dxa"/>
              <w:left w:w="120" w:type="dxa"/>
              <w:bottom w:w="80" w:type="dxa"/>
              <w:right w:w="120" w:type="dxa"/>
            </w:tcMar>
            <w:vAlign w:val="center"/>
          </w:tcPr>
          <w:p w14:paraId="4AE5045A"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4EE4BB53" w14:textId="77777777" w:rsidR="004B3B39" w:rsidRPr="005044E8" w:rsidRDefault="00624E65">
            <w:pPr>
              <w:keepLines/>
              <w:spacing w:after="0"/>
              <w:rPr>
                <w:rFonts w:ascii="Aptos" w:hAnsi="Aptos"/>
              </w:rPr>
            </w:pPr>
            <w:r w:rsidRPr="005044E8">
              <w:rPr>
                <w:rFonts w:ascii="Aptos" w:hAnsi="Aptos"/>
                <w:sz w:val="19"/>
              </w:rPr>
              <w:t>Complete up to three terminations or splices of 600V insulated cable, #2/0 AWG or smaller, at one location; test, label, document, and restore service.</w:t>
            </w:r>
          </w:p>
        </w:tc>
      </w:tr>
    </w:tbl>
    <w:p w14:paraId="085FBFA4" w14:textId="77777777" w:rsidR="004B3B39" w:rsidRPr="005044E8" w:rsidRDefault="004B3B39">
      <w:pPr>
        <w:spacing w:after="20"/>
        <w:rPr>
          <w:rFonts w:ascii="Aptos" w:hAnsi="Aptos"/>
        </w:rPr>
      </w:pPr>
    </w:p>
    <w:p w14:paraId="5C479F1D"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t>UG55  Temporary hot box / exposed-cable protection</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1072C046" w14:textId="77777777">
        <w:trPr>
          <w:cantSplit/>
          <w:jc w:val="center"/>
        </w:trPr>
        <w:tc>
          <w:tcPr>
            <w:tcW w:w="1500" w:type="dxa"/>
            <w:shd w:val="clear" w:color="auto" w:fill="EEF4FA"/>
            <w:tcMar>
              <w:top w:w="80" w:type="dxa"/>
              <w:left w:w="120" w:type="dxa"/>
              <w:bottom w:w="80" w:type="dxa"/>
              <w:right w:w="120" w:type="dxa"/>
            </w:tcMar>
            <w:vAlign w:val="center"/>
          </w:tcPr>
          <w:p w14:paraId="42AFFFA4"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74EF03D4" w14:textId="77777777" w:rsidR="004B3B39" w:rsidRPr="005044E8" w:rsidRDefault="00624E65">
            <w:pPr>
              <w:keepNext/>
              <w:keepLines/>
              <w:spacing w:after="0"/>
              <w:rPr>
                <w:rFonts w:ascii="Aptos" w:hAnsi="Aptos"/>
              </w:rPr>
            </w:pPr>
            <w:r w:rsidRPr="005044E8">
              <w:rPr>
                <w:rFonts w:ascii="Aptos" w:hAnsi="Aptos"/>
                <w:sz w:val="19"/>
              </w:rPr>
              <w:t>New unit</w:t>
            </w:r>
          </w:p>
        </w:tc>
      </w:tr>
      <w:tr w:rsidR="004B3B39" w:rsidRPr="005044E8" w14:paraId="386E6D10" w14:textId="77777777">
        <w:trPr>
          <w:cantSplit/>
          <w:jc w:val="center"/>
        </w:trPr>
        <w:tc>
          <w:tcPr>
            <w:tcW w:w="1500" w:type="dxa"/>
            <w:shd w:val="clear" w:color="auto" w:fill="EEF4FA"/>
            <w:tcMar>
              <w:top w:w="80" w:type="dxa"/>
              <w:left w:w="120" w:type="dxa"/>
              <w:bottom w:w="80" w:type="dxa"/>
              <w:right w:w="120" w:type="dxa"/>
            </w:tcMar>
            <w:vAlign w:val="center"/>
          </w:tcPr>
          <w:p w14:paraId="1D46F242"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45C883A0" w14:textId="77777777" w:rsidR="004B3B39" w:rsidRPr="005044E8" w:rsidRDefault="00624E65">
            <w:pPr>
              <w:keepNext/>
              <w:keepLines/>
              <w:spacing w:after="0"/>
              <w:rPr>
                <w:rFonts w:ascii="Aptos" w:hAnsi="Aptos"/>
              </w:rPr>
            </w:pPr>
            <w:r w:rsidRPr="005044E8">
              <w:rPr>
                <w:rFonts w:ascii="Aptos" w:hAnsi="Aptos"/>
                <w:sz w:val="19"/>
              </w:rPr>
              <w:t>EA</w:t>
            </w:r>
          </w:p>
        </w:tc>
      </w:tr>
      <w:tr w:rsidR="004B3B39" w:rsidRPr="005044E8" w14:paraId="4DD4102D" w14:textId="77777777">
        <w:trPr>
          <w:cantSplit/>
          <w:jc w:val="center"/>
        </w:trPr>
        <w:tc>
          <w:tcPr>
            <w:tcW w:w="1500" w:type="dxa"/>
            <w:shd w:val="clear" w:color="auto" w:fill="EEF4FA"/>
            <w:tcMar>
              <w:top w:w="80" w:type="dxa"/>
              <w:left w:w="120" w:type="dxa"/>
              <w:bottom w:w="80" w:type="dxa"/>
              <w:right w:w="120" w:type="dxa"/>
            </w:tcMar>
            <w:vAlign w:val="center"/>
          </w:tcPr>
          <w:p w14:paraId="7F5AD3C7"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5A7B78BF" w14:textId="77777777" w:rsidR="004B3B39" w:rsidRPr="005044E8" w:rsidRDefault="00624E65">
            <w:pPr>
              <w:keepLines/>
              <w:spacing w:after="0"/>
              <w:rPr>
                <w:rFonts w:ascii="Aptos" w:hAnsi="Aptos"/>
              </w:rPr>
            </w:pPr>
            <w:r w:rsidRPr="005044E8">
              <w:rPr>
                <w:rFonts w:ascii="Aptos" w:hAnsi="Aptos"/>
                <w:sz w:val="19"/>
              </w:rPr>
              <w:t>Install and secure a temporary protective enclosure over underground conductors exposed by a pole knockdown or other hazard; label the enclosure, document installation, and remove it when the permanent repair is completed.</w:t>
            </w:r>
          </w:p>
        </w:tc>
      </w:tr>
    </w:tbl>
    <w:p w14:paraId="5B7D718D" w14:textId="77777777" w:rsidR="004B3B39" w:rsidRPr="005044E8" w:rsidRDefault="004B3B39">
      <w:pPr>
        <w:spacing w:after="20"/>
        <w:rPr>
          <w:rFonts w:ascii="Aptos" w:hAnsi="Aptos"/>
        </w:rPr>
      </w:pPr>
    </w:p>
    <w:p w14:paraId="767A1AF1" w14:textId="77777777" w:rsidR="004B3B39" w:rsidRPr="005044E8" w:rsidRDefault="00624E65">
      <w:pPr>
        <w:pStyle w:val="Heading1"/>
        <w:pBdr>
          <w:bottom w:val="single" w:sz="8" w:space="4" w:color="1F3864"/>
        </w:pBdr>
        <w:rPr>
          <w:rFonts w:ascii="Aptos" w:hAnsi="Aptos"/>
        </w:rPr>
      </w:pPr>
      <w:r w:rsidRPr="005044E8">
        <w:rPr>
          <w:rFonts w:ascii="Aptos" w:hAnsi="Aptos"/>
        </w:rPr>
        <w:t>5. Attachment C — Partition II Tree-Trimming Amendment</w:t>
      </w:r>
    </w:p>
    <w:p w14:paraId="45687EE5" w14:textId="77777777" w:rsidR="004B3B39" w:rsidRPr="005044E8" w:rsidRDefault="00624E65">
      <w:pPr>
        <w:pStyle w:val="BodyText"/>
        <w:rPr>
          <w:rFonts w:ascii="Aptos" w:hAnsi="Aptos"/>
        </w:rPr>
      </w:pPr>
      <w:r w:rsidRPr="005044E8">
        <w:rPr>
          <w:rFonts w:ascii="Aptos" w:hAnsi="Aptos"/>
        </w:rPr>
        <w:t>The Partition II introductory note is revised to state: Priced only by Respondents bidding Partition II. No trimming unit includes tree or stump removal. No minimum volume is guaranteed.</w:t>
      </w:r>
    </w:p>
    <w:p w14:paraId="54D8EDE2" w14:textId="77777777" w:rsidR="004B3B39" w:rsidRPr="005044E8" w:rsidRDefault="00624E65">
      <w:pPr>
        <w:pStyle w:val="UnitTitle"/>
        <w:shd w:val="clear" w:color="auto" w:fill="1F3864"/>
        <w:spacing w:before="80"/>
        <w:rPr>
          <w:rFonts w:ascii="Aptos" w:hAnsi="Aptos"/>
        </w:rPr>
      </w:pPr>
      <w:r w:rsidRPr="005044E8">
        <w:rPr>
          <w:rFonts w:ascii="Aptos" w:hAnsi="Aptos"/>
          <w:b/>
          <w:color w:val="FFFFFF"/>
        </w:rPr>
        <w:lastRenderedPageBreak/>
        <w:t>TT-5  Backlot distribution-pole access trimming</w:t>
      </w:r>
    </w:p>
    <w:tbl>
      <w:tblPr>
        <w:tblStyle w:val="TableGrid"/>
        <w:tblW w:w="9360" w:type="dxa"/>
        <w:jc w:val="center"/>
        <w:tblLayout w:type="fixed"/>
        <w:tblLook w:val="04A0" w:firstRow="1" w:lastRow="0" w:firstColumn="1" w:lastColumn="0" w:noHBand="0" w:noVBand="1"/>
      </w:tblPr>
      <w:tblGrid>
        <w:gridCol w:w="1500"/>
        <w:gridCol w:w="7860"/>
      </w:tblGrid>
      <w:tr w:rsidR="004B3B39" w:rsidRPr="005044E8" w14:paraId="79CB083D" w14:textId="77777777">
        <w:trPr>
          <w:cantSplit/>
          <w:jc w:val="center"/>
        </w:trPr>
        <w:tc>
          <w:tcPr>
            <w:tcW w:w="1500" w:type="dxa"/>
            <w:shd w:val="clear" w:color="auto" w:fill="EEF4FA"/>
            <w:tcMar>
              <w:top w:w="80" w:type="dxa"/>
              <w:left w:w="120" w:type="dxa"/>
              <w:bottom w:w="80" w:type="dxa"/>
              <w:right w:w="120" w:type="dxa"/>
            </w:tcMar>
            <w:vAlign w:val="center"/>
          </w:tcPr>
          <w:p w14:paraId="212AD703" w14:textId="77777777" w:rsidR="004B3B39" w:rsidRPr="005044E8" w:rsidRDefault="00624E65">
            <w:pPr>
              <w:keepNext/>
              <w:keepLines/>
              <w:spacing w:after="0"/>
              <w:rPr>
                <w:rFonts w:ascii="Aptos" w:hAnsi="Aptos"/>
              </w:rPr>
            </w:pPr>
            <w:r w:rsidRPr="005044E8">
              <w:rPr>
                <w:rFonts w:ascii="Aptos" w:hAnsi="Aptos"/>
                <w:b/>
                <w:color w:val="1F3864"/>
                <w:sz w:val="19"/>
              </w:rPr>
              <w:t>Change</w:t>
            </w:r>
          </w:p>
        </w:tc>
        <w:tc>
          <w:tcPr>
            <w:tcW w:w="7860" w:type="dxa"/>
            <w:tcMar>
              <w:top w:w="80" w:type="dxa"/>
              <w:left w:w="120" w:type="dxa"/>
              <w:bottom w:w="80" w:type="dxa"/>
              <w:right w:w="120" w:type="dxa"/>
            </w:tcMar>
            <w:vAlign w:val="center"/>
          </w:tcPr>
          <w:p w14:paraId="038754C0" w14:textId="77777777" w:rsidR="004B3B39" w:rsidRPr="005044E8" w:rsidRDefault="00624E65">
            <w:pPr>
              <w:keepNext/>
              <w:keepLines/>
              <w:spacing w:after="0"/>
              <w:rPr>
                <w:rFonts w:ascii="Aptos" w:hAnsi="Aptos"/>
              </w:rPr>
            </w:pPr>
            <w:r w:rsidRPr="005044E8">
              <w:rPr>
                <w:rFonts w:ascii="Aptos" w:hAnsi="Aptos"/>
                <w:sz w:val="19"/>
              </w:rPr>
              <w:t>New Partition II unit</w:t>
            </w:r>
          </w:p>
        </w:tc>
      </w:tr>
      <w:tr w:rsidR="004B3B39" w:rsidRPr="005044E8" w14:paraId="209C6B7D" w14:textId="77777777">
        <w:trPr>
          <w:cantSplit/>
          <w:jc w:val="center"/>
        </w:trPr>
        <w:tc>
          <w:tcPr>
            <w:tcW w:w="1500" w:type="dxa"/>
            <w:shd w:val="clear" w:color="auto" w:fill="EEF4FA"/>
            <w:tcMar>
              <w:top w:w="80" w:type="dxa"/>
              <w:left w:w="120" w:type="dxa"/>
              <w:bottom w:w="80" w:type="dxa"/>
              <w:right w:w="120" w:type="dxa"/>
            </w:tcMar>
            <w:vAlign w:val="center"/>
          </w:tcPr>
          <w:p w14:paraId="7D07F8BA" w14:textId="77777777" w:rsidR="004B3B39" w:rsidRPr="005044E8" w:rsidRDefault="00624E65">
            <w:pPr>
              <w:keepNext/>
              <w:keepLines/>
              <w:spacing w:after="0"/>
              <w:rPr>
                <w:rFonts w:ascii="Aptos" w:hAnsi="Aptos"/>
              </w:rPr>
            </w:pPr>
            <w:r w:rsidRPr="005044E8">
              <w:rPr>
                <w:rFonts w:ascii="Aptos" w:hAnsi="Aptos"/>
                <w:b/>
                <w:color w:val="1F3864"/>
                <w:sz w:val="19"/>
              </w:rPr>
              <w:t>Unit</w:t>
            </w:r>
          </w:p>
        </w:tc>
        <w:tc>
          <w:tcPr>
            <w:tcW w:w="7860" w:type="dxa"/>
            <w:tcMar>
              <w:top w:w="80" w:type="dxa"/>
              <w:left w:w="120" w:type="dxa"/>
              <w:bottom w:w="80" w:type="dxa"/>
              <w:right w:w="120" w:type="dxa"/>
            </w:tcMar>
            <w:vAlign w:val="center"/>
          </w:tcPr>
          <w:p w14:paraId="35DDFF6B" w14:textId="77777777" w:rsidR="004B3B39" w:rsidRPr="005044E8" w:rsidRDefault="00624E65">
            <w:pPr>
              <w:keepNext/>
              <w:keepLines/>
              <w:spacing w:after="0"/>
              <w:rPr>
                <w:rFonts w:ascii="Aptos" w:hAnsi="Aptos"/>
              </w:rPr>
            </w:pPr>
            <w:r w:rsidRPr="005044E8">
              <w:rPr>
                <w:rFonts w:ascii="Aptos" w:hAnsi="Aptos"/>
                <w:sz w:val="19"/>
              </w:rPr>
              <w:t>EA</w:t>
            </w:r>
          </w:p>
        </w:tc>
      </w:tr>
      <w:tr w:rsidR="004B3B39" w:rsidRPr="005044E8" w14:paraId="7C5E612F" w14:textId="77777777">
        <w:trPr>
          <w:cantSplit/>
          <w:jc w:val="center"/>
        </w:trPr>
        <w:tc>
          <w:tcPr>
            <w:tcW w:w="1500" w:type="dxa"/>
            <w:shd w:val="clear" w:color="auto" w:fill="EEF4FA"/>
            <w:tcMar>
              <w:top w:w="80" w:type="dxa"/>
              <w:left w:w="120" w:type="dxa"/>
              <w:bottom w:w="80" w:type="dxa"/>
              <w:right w:w="120" w:type="dxa"/>
            </w:tcMar>
            <w:vAlign w:val="center"/>
          </w:tcPr>
          <w:p w14:paraId="2BD4560E" w14:textId="77777777" w:rsidR="004B3B39" w:rsidRPr="005044E8" w:rsidRDefault="00624E65">
            <w:pPr>
              <w:keepLines/>
              <w:spacing w:after="0"/>
              <w:rPr>
                <w:rFonts w:ascii="Aptos" w:hAnsi="Aptos"/>
              </w:rPr>
            </w:pPr>
            <w:r w:rsidRPr="005044E8">
              <w:rPr>
                <w:rFonts w:ascii="Aptos" w:hAnsi="Aptos"/>
                <w:b/>
                <w:color w:val="1F3864"/>
                <w:sz w:val="19"/>
              </w:rPr>
              <w:t>Work included</w:t>
            </w:r>
          </w:p>
        </w:tc>
        <w:tc>
          <w:tcPr>
            <w:tcW w:w="7860" w:type="dxa"/>
            <w:tcMar>
              <w:top w:w="80" w:type="dxa"/>
              <w:left w:w="120" w:type="dxa"/>
              <w:bottom w:w="80" w:type="dxa"/>
              <w:right w:w="120" w:type="dxa"/>
            </w:tcMar>
            <w:vAlign w:val="center"/>
          </w:tcPr>
          <w:p w14:paraId="0BF6210B" w14:textId="77777777" w:rsidR="004B3B39" w:rsidRPr="005044E8" w:rsidRDefault="00624E65">
            <w:pPr>
              <w:keepLines/>
              <w:spacing w:after="0"/>
              <w:rPr>
                <w:rFonts w:ascii="Aptos" w:hAnsi="Aptos"/>
              </w:rPr>
            </w:pPr>
            <w:r w:rsidRPr="005044E8">
              <w:rPr>
                <w:rFonts w:ascii="Aptos" w:hAnsi="Aptos"/>
                <w:sz w:val="19"/>
              </w:rPr>
              <w:t>Create safe climbing and working clearance at one DTE backlot distribution-pole location serving PLA street lighting, including a 5 ft radius around the pole and access path as directed; remove debris and leave the site clean.</w:t>
            </w:r>
          </w:p>
        </w:tc>
      </w:tr>
    </w:tbl>
    <w:p w14:paraId="4BC33F23" w14:textId="77777777" w:rsidR="004B3B39" w:rsidRPr="005044E8" w:rsidRDefault="004B3B39">
      <w:pPr>
        <w:spacing w:after="20"/>
        <w:rPr>
          <w:rFonts w:ascii="Aptos" w:hAnsi="Aptos"/>
        </w:rPr>
      </w:pPr>
    </w:p>
    <w:p w14:paraId="1C59ED52" w14:textId="77777777" w:rsidR="004B3B39" w:rsidRPr="005044E8" w:rsidRDefault="00624E65">
      <w:pPr>
        <w:pStyle w:val="Heading1"/>
        <w:pBdr>
          <w:bottom w:val="single" w:sz="8" w:space="4" w:color="1F3864"/>
        </w:pBdr>
        <w:rPr>
          <w:rFonts w:ascii="Aptos" w:hAnsi="Aptos"/>
        </w:rPr>
      </w:pPr>
      <w:r w:rsidRPr="005044E8">
        <w:rPr>
          <w:rFonts w:ascii="Aptos" w:hAnsi="Aptos"/>
        </w:rPr>
        <w:t>6. Revised Attachment C Pricing Workbook</w:t>
      </w:r>
    </w:p>
    <w:p w14:paraId="40F220D4" w14:textId="77777777" w:rsidR="004B3B39" w:rsidRPr="005044E8" w:rsidRDefault="00624E65">
      <w:pPr>
        <w:pStyle w:val="BodyText"/>
        <w:rPr>
          <w:rFonts w:ascii="Aptos" w:hAnsi="Aptos"/>
        </w:rPr>
      </w:pPr>
      <w:r w:rsidRPr="005044E8">
        <w:rPr>
          <w:rFonts w:ascii="Aptos" w:hAnsi="Aptos"/>
        </w:rPr>
        <w:t>Respondents shall use the final revised Attachment C issued with this Addendum and shall not add, delete, combine, rename, or otherwise alter pricing lines. Each unit price includes the labor, supervision, equipment, mobilization, routine traffic control, soft restoration, waste handling, and documentation stated in the applicable unit-definition attachment unless a unit expressly states otherwise.</w:t>
      </w:r>
    </w:p>
    <w:p w14:paraId="23E24E24" w14:textId="77777777" w:rsidR="004B3B39" w:rsidRPr="005044E8" w:rsidRDefault="00624E65">
      <w:pPr>
        <w:pStyle w:val="BodyText"/>
        <w:rPr>
          <w:rFonts w:ascii="Aptos" w:hAnsi="Aptos"/>
        </w:rPr>
      </w:pPr>
      <w:r w:rsidRPr="005044E8">
        <w:rPr>
          <w:rFonts w:ascii="Aptos" w:hAnsi="Aptos"/>
        </w:rPr>
        <w:t>PLA shall complete the estimated annual quantity and evaluation treatment for every new unit before issuance. The evaluated subtotal shall use the quantities and formulas in the final revised workbook. Contingent units remain excluded from the evaluated subtotal unless the final issued workbook states otherwise.</w:t>
      </w:r>
    </w:p>
    <w:p w14:paraId="3BDC8ED9" w14:textId="77777777" w:rsidR="004B3B39" w:rsidRPr="005044E8" w:rsidRDefault="00624E65">
      <w:pPr>
        <w:pStyle w:val="BodyText"/>
        <w:rPr>
          <w:rFonts w:ascii="Aptos" w:hAnsi="Aptos"/>
        </w:rPr>
      </w:pPr>
      <w:r w:rsidRPr="005044E8">
        <w:rPr>
          <w:rFonts w:ascii="Aptos" w:hAnsi="Aptos"/>
        </w:rPr>
        <w:t>The labor, equipment, and markup tabs apply only when PLA has authorized T&amp;E or other reimbursable work under the RFP and Contract. A unit-priced task shall not also be billed on T&amp;E for the same time and scope.</w:t>
      </w:r>
    </w:p>
    <w:p w14:paraId="0C34AC11" w14:textId="77777777" w:rsidR="005E24E0" w:rsidRPr="005044E8" w:rsidRDefault="005E24E0">
      <w:pPr>
        <w:rPr>
          <w:rFonts w:ascii="Aptos" w:hAnsi="Aptos"/>
        </w:rPr>
      </w:pPr>
    </w:p>
    <w:sectPr w:rsidR="005E24E0" w:rsidRPr="005044E8" w:rsidSect="00034616">
      <w:headerReference w:type="default" r:id="rId8"/>
      <w:footerReference w:type="default" r:id="rId9"/>
      <w:pgSz w:w="12240" w:h="15840"/>
      <w:pgMar w:top="1224" w:right="1440" w:bottom="1008" w:left="144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D310C" w14:textId="77777777" w:rsidR="00A2583B" w:rsidRDefault="00A2583B">
      <w:pPr>
        <w:spacing w:after="0" w:line="240" w:lineRule="auto"/>
      </w:pPr>
      <w:r>
        <w:separator/>
      </w:r>
    </w:p>
  </w:endnote>
  <w:endnote w:type="continuationSeparator" w:id="0">
    <w:p w14:paraId="3159FBDA" w14:textId="77777777" w:rsidR="00A2583B" w:rsidRDefault="00A25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53AD" w14:textId="52C89987" w:rsidR="004B3B39" w:rsidRDefault="00624E65">
    <w:pPr>
      <w:pStyle w:val="Footer"/>
      <w:jc w:val="center"/>
    </w:pPr>
    <w:r>
      <w:rPr>
        <w:color w:val="666666"/>
        <w:sz w:val="16"/>
      </w:rPr>
      <w:t xml:space="preserve">Public Lighting Authority of Detroit   |   </w:t>
    </w:r>
    <w:r w:rsidR="005044E8">
      <w:rPr>
        <w:color w:val="666666"/>
        <w:sz w:val="16"/>
      </w:rPr>
      <w:t>RFP</w:t>
    </w:r>
    <w:r>
      <w:rPr>
        <w:color w:val="666666"/>
        <w:sz w:val="16"/>
      </w:rPr>
      <w:t xml:space="preserve"> Addendum   |   Page </w:t>
    </w:r>
    <w:r>
      <w:rPr>
        <w:color w:val="666666"/>
        <w:sz w:val="16"/>
      </w:rPr>
      <w:fldChar w:fldCharType="begin"/>
    </w:r>
    <w:r>
      <w:rPr>
        <w:color w:val="666666"/>
        <w:sz w:val="16"/>
      </w:rPr>
      <w:instrText>PAGE</w:instrText>
    </w:r>
    <w:r>
      <w:rPr>
        <w:color w:val="666666"/>
        <w:sz w:val="16"/>
      </w:rPr>
      <w:fldChar w:fldCharType="separate"/>
    </w:r>
    <w:r w:rsidR="00E21165">
      <w:rPr>
        <w:noProof/>
        <w:color w:val="666666"/>
        <w:sz w:val="16"/>
      </w:rPr>
      <w:t>1</w:t>
    </w:r>
    <w:r>
      <w:rPr>
        <w:color w:val="666666"/>
        <w:sz w:val="16"/>
      </w:rPr>
      <w:fldChar w:fldCharType="end"/>
    </w:r>
    <w:r>
      <w:rPr>
        <w:color w:val="666666"/>
        <w:sz w:val="16"/>
      </w:rPr>
      <w:t xml:space="preserve"> of </w:t>
    </w:r>
    <w:r>
      <w:rPr>
        <w:color w:val="666666"/>
        <w:sz w:val="16"/>
      </w:rPr>
      <w:fldChar w:fldCharType="begin"/>
    </w:r>
    <w:r>
      <w:rPr>
        <w:color w:val="666666"/>
        <w:sz w:val="16"/>
      </w:rPr>
      <w:instrText>NUMPAGES</w:instrText>
    </w:r>
    <w:r>
      <w:rPr>
        <w:color w:val="666666"/>
        <w:sz w:val="16"/>
      </w:rPr>
      <w:fldChar w:fldCharType="separate"/>
    </w:r>
    <w:r w:rsidR="00E21165">
      <w:rPr>
        <w:noProof/>
        <w:color w:val="666666"/>
        <w:sz w:val="16"/>
      </w:rPr>
      <w:t>2</w:t>
    </w:r>
    <w:r>
      <w:rPr>
        <w:color w:val="66666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5E406" w14:textId="77777777" w:rsidR="00A2583B" w:rsidRDefault="00A2583B">
      <w:pPr>
        <w:spacing w:after="0" w:line="240" w:lineRule="auto"/>
      </w:pPr>
      <w:r>
        <w:separator/>
      </w:r>
    </w:p>
  </w:footnote>
  <w:footnote w:type="continuationSeparator" w:id="0">
    <w:p w14:paraId="6CCEF70E" w14:textId="77777777" w:rsidR="00A2583B" w:rsidRDefault="00A258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3AFE9" w14:textId="77777777" w:rsidR="004B3B39" w:rsidRDefault="004B3B39">
    <w:pPr>
      <w:pStyle w:val="Header"/>
    </w:pPr>
  </w:p>
  <w:tbl>
    <w:tblPr>
      <w:tblW w:w="9360" w:type="dxa"/>
      <w:jc w:val="center"/>
      <w:tblBorders>
        <w:top w:val="nil"/>
        <w:left w:val="nil"/>
        <w:bottom w:val="nil"/>
        <w:right w:val="nil"/>
        <w:insideH w:val="nil"/>
        <w:insideV w:val="nil"/>
      </w:tblBorders>
      <w:tblLayout w:type="fixed"/>
      <w:tblLook w:val="04A0" w:firstRow="1" w:lastRow="0" w:firstColumn="1" w:lastColumn="0" w:noHBand="0" w:noVBand="1"/>
    </w:tblPr>
    <w:tblGrid>
      <w:gridCol w:w="6500"/>
      <w:gridCol w:w="2860"/>
    </w:tblGrid>
    <w:tr w:rsidR="004B3B39" w14:paraId="392C6C47" w14:textId="77777777">
      <w:trPr>
        <w:cantSplit/>
        <w:jc w:val="center"/>
      </w:trPr>
      <w:tc>
        <w:tcPr>
          <w:tcW w:w="6500" w:type="dxa"/>
          <w:tcMar>
            <w:top w:w="80" w:type="dxa"/>
            <w:left w:w="120" w:type="dxa"/>
            <w:bottom w:w="80" w:type="dxa"/>
            <w:right w:w="120" w:type="dxa"/>
          </w:tcMar>
          <w:vAlign w:val="center"/>
        </w:tcPr>
        <w:p w14:paraId="61802F05" w14:textId="1219049C" w:rsidR="004B3B39" w:rsidRDefault="00624E65">
          <w:pPr>
            <w:spacing w:after="0"/>
          </w:pPr>
          <w:r>
            <w:rPr>
              <w:b/>
              <w:color w:val="1F3864"/>
              <w:sz w:val="17"/>
            </w:rPr>
            <w:t xml:space="preserve">PUBLIC LIGHTING AUTHORITY OF </w:t>
          </w:r>
          <w:r w:rsidR="005044E8">
            <w:rPr>
              <w:b/>
              <w:color w:val="1F3864"/>
              <w:sz w:val="17"/>
            </w:rPr>
            <w:t>DETROIT | RFP</w:t>
          </w:r>
          <w:r>
            <w:rPr>
              <w:b/>
              <w:color w:val="1F3864"/>
              <w:sz w:val="17"/>
            </w:rPr>
            <w:t xml:space="preserve"> ADDENDUM</w:t>
          </w:r>
        </w:p>
      </w:tc>
      <w:tc>
        <w:tcPr>
          <w:tcW w:w="2860" w:type="dxa"/>
          <w:tcMar>
            <w:top w:w="80" w:type="dxa"/>
            <w:left w:w="120" w:type="dxa"/>
            <w:bottom w:w="80" w:type="dxa"/>
            <w:right w:w="120" w:type="dxa"/>
          </w:tcMar>
          <w:vAlign w:val="center"/>
        </w:tcPr>
        <w:p w14:paraId="0D98C78F" w14:textId="0C250C75" w:rsidR="004B3B39" w:rsidRDefault="004B3B39">
          <w:pPr>
            <w:spacing w:after="0"/>
            <w:jc w:val="right"/>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32355530">
    <w:abstractNumId w:val="8"/>
  </w:num>
  <w:num w:numId="2" w16cid:durableId="1403524370">
    <w:abstractNumId w:val="6"/>
  </w:num>
  <w:num w:numId="3" w16cid:durableId="888033218">
    <w:abstractNumId w:val="5"/>
  </w:num>
  <w:num w:numId="4" w16cid:durableId="377320240">
    <w:abstractNumId w:val="4"/>
  </w:num>
  <w:num w:numId="5" w16cid:durableId="1494682112">
    <w:abstractNumId w:val="7"/>
  </w:num>
  <w:num w:numId="6" w16cid:durableId="1012605315">
    <w:abstractNumId w:val="3"/>
  </w:num>
  <w:num w:numId="7" w16cid:durableId="1142817895">
    <w:abstractNumId w:val="2"/>
  </w:num>
  <w:num w:numId="8" w16cid:durableId="1059940962">
    <w:abstractNumId w:val="1"/>
  </w:num>
  <w:num w:numId="9" w16cid:durableId="1851604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1883"/>
    <w:rsid w:val="00034616"/>
    <w:rsid w:val="0006063C"/>
    <w:rsid w:val="0015074B"/>
    <w:rsid w:val="0029639D"/>
    <w:rsid w:val="00326F90"/>
    <w:rsid w:val="0039635A"/>
    <w:rsid w:val="004B3B39"/>
    <w:rsid w:val="005044E8"/>
    <w:rsid w:val="005D1138"/>
    <w:rsid w:val="005E24E0"/>
    <w:rsid w:val="00624E65"/>
    <w:rsid w:val="00A2583B"/>
    <w:rsid w:val="00A26878"/>
    <w:rsid w:val="00AA1D8D"/>
    <w:rsid w:val="00B47730"/>
    <w:rsid w:val="00BB3264"/>
    <w:rsid w:val="00C632C8"/>
    <w:rsid w:val="00CB0664"/>
    <w:rsid w:val="00E00707"/>
    <w:rsid w:val="00E21165"/>
    <w:rsid w:val="00F02AE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05FEC9"/>
  <w14:defaultImageDpi w14:val="300"/>
  <w15:docId w15:val="{D021D0E6-C141-6F42-8FAC-640EE34AB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000000"/>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1F386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432" w:hanging="259"/>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432" w:hanging="259"/>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UnitTitle">
    <w:name w:val="Unit Title"/>
    <w:pPr>
      <w:keepNext/>
      <w:spacing w:before="120" w:after="60"/>
    </w:pPr>
    <w:rPr>
      <w:rFonts w:ascii="Calibri" w:hAnsi="Calibr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1476</Words>
  <Characters>8389</Characters>
  <Application>Microsoft Office Word</Application>
  <DocSecurity>0</DocSecurity>
  <Lines>254</Lines>
  <Paragraphs>193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Addendum — 2026 Street Light Operations &amp; Maintenance RFP</dc:title>
  <dc:subject>Operational unit definitions and revised Attachment C</dc:subject>
  <dc:creator>Public Lighting Authority of Detroit</dc:creator>
  <cp:keywords>PLA, RFP, Attachment C, unit pricing, addendum</cp:keywords>
  <dc:description>Internal working draft prepared August 11, 2026.</dc:description>
  <cp:lastModifiedBy>Paul Williams</cp:lastModifiedBy>
  <cp:revision>4</cp:revision>
  <dcterms:created xsi:type="dcterms:W3CDTF">2026-08-12T13:05:00Z</dcterms:created>
  <dcterms:modified xsi:type="dcterms:W3CDTF">2026-08-13T15:36:00Z</dcterms:modified>
  <cp:category/>
</cp:coreProperties>
</file>